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DC" w:rsidRDefault="00131DDC" w:rsidP="00131DDC">
      <w:pPr>
        <w:pStyle w:val="Default"/>
        <w:rPr>
          <w:rFonts w:hAnsi="Times New Roman"/>
          <w:sz w:val="23"/>
          <w:szCs w:val="23"/>
        </w:rPr>
      </w:pPr>
      <w:r>
        <w:rPr>
          <w:rFonts w:hint="eastAsia"/>
          <w:sz w:val="23"/>
          <w:szCs w:val="23"/>
        </w:rPr>
        <w:t>证券代码：603365</w:t>
      </w:r>
      <w:r w:rsidRPr="006A409F">
        <w:rPr>
          <w:sz w:val="23"/>
          <w:szCs w:val="23"/>
        </w:rPr>
        <w:t xml:space="preserve">   </w:t>
      </w:r>
      <w:r>
        <w:rPr>
          <w:rFonts w:ascii="Times New Roman" w:hAnsi="Times New Roman" w:cs="Times New Roman"/>
          <w:sz w:val="23"/>
          <w:szCs w:val="23"/>
        </w:rPr>
        <w:t xml:space="preserve">     </w:t>
      </w:r>
      <w:r>
        <w:rPr>
          <w:rFonts w:ascii="Times New Roman" w:hAnsi="Times New Roman" w:cs="Times New Roman" w:hint="eastAsia"/>
          <w:sz w:val="23"/>
          <w:szCs w:val="23"/>
        </w:rPr>
        <w:t xml:space="preserve">    </w:t>
      </w:r>
      <w:r>
        <w:rPr>
          <w:rFonts w:ascii="Times New Roman" w:hAnsi="Times New Roman" w:cs="Times New Roman"/>
          <w:sz w:val="23"/>
          <w:szCs w:val="23"/>
        </w:rPr>
        <w:t xml:space="preserve"> </w:t>
      </w:r>
      <w:r>
        <w:rPr>
          <w:rFonts w:hAnsi="Times New Roman" w:hint="eastAsia"/>
          <w:sz w:val="23"/>
          <w:szCs w:val="23"/>
        </w:rPr>
        <w:t>股票简称：</w:t>
      </w:r>
      <w:r>
        <w:rPr>
          <w:rFonts w:hint="eastAsia"/>
          <w:sz w:val="23"/>
          <w:szCs w:val="23"/>
        </w:rPr>
        <w:t>水星家纺</w:t>
      </w:r>
      <w:r>
        <w:rPr>
          <w:rFonts w:hAnsi="Times New Roman"/>
          <w:sz w:val="23"/>
          <w:szCs w:val="23"/>
        </w:rPr>
        <w:t xml:space="preserve">         </w:t>
      </w:r>
      <w:r>
        <w:rPr>
          <w:rFonts w:hAnsi="Times New Roman" w:hint="eastAsia"/>
          <w:sz w:val="23"/>
          <w:szCs w:val="23"/>
        </w:rPr>
        <w:t>公告编号：</w:t>
      </w:r>
      <w:r>
        <w:rPr>
          <w:rFonts w:hAnsi="Times New Roman"/>
          <w:sz w:val="23"/>
          <w:szCs w:val="23"/>
        </w:rPr>
        <w:t xml:space="preserve"> </w:t>
      </w:r>
      <w:r>
        <w:rPr>
          <w:rFonts w:hAnsi="Times New Roman" w:hint="eastAsia"/>
          <w:sz w:val="23"/>
          <w:szCs w:val="23"/>
        </w:rPr>
        <w:t>2019-015</w:t>
      </w:r>
    </w:p>
    <w:p w:rsidR="00131DDC" w:rsidRPr="0022453F" w:rsidRDefault="00131DDC" w:rsidP="00131DDC">
      <w:pPr>
        <w:autoSpaceDE w:val="0"/>
        <w:autoSpaceDN w:val="0"/>
        <w:adjustRightInd w:val="0"/>
        <w:snapToGrid w:val="0"/>
        <w:spacing w:line="360" w:lineRule="auto"/>
        <w:ind w:firstLine="200"/>
        <w:jc w:val="center"/>
        <w:rPr>
          <w:rFonts w:ascii="宋体" w:hAnsi="宋体"/>
          <w:color w:val="000000"/>
          <w:sz w:val="24"/>
        </w:rPr>
      </w:pPr>
    </w:p>
    <w:p w:rsidR="00131DDC" w:rsidRPr="0017399C" w:rsidRDefault="00131DDC" w:rsidP="009C73D7">
      <w:pPr>
        <w:spacing w:beforeLines="50" w:line="360" w:lineRule="auto"/>
        <w:jc w:val="center"/>
        <w:rPr>
          <w:color w:val="FF0000"/>
          <w:sz w:val="30"/>
          <w:szCs w:val="30"/>
        </w:rPr>
      </w:pPr>
      <w:r w:rsidRPr="0017399C">
        <w:rPr>
          <w:rFonts w:hint="eastAsia"/>
          <w:color w:val="FF0000"/>
          <w:sz w:val="30"/>
          <w:szCs w:val="30"/>
        </w:rPr>
        <w:t>上海水星家用纺织品股份有限公司</w:t>
      </w:r>
    </w:p>
    <w:p w:rsidR="00131DDC" w:rsidRPr="0022453F" w:rsidRDefault="00131DDC" w:rsidP="009C73D7">
      <w:pPr>
        <w:spacing w:afterLines="100" w:line="360" w:lineRule="auto"/>
        <w:jc w:val="center"/>
        <w:rPr>
          <w:color w:val="FF0000"/>
          <w:sz w:val="30"/>
          <w:szCs w:val="30"/>
        </w:rPr>
      </w:pPr>
      <w:r w:rsidRPr="0022453F">
        <w:rPr>
          <w:rFonts w:hint="eastAsia"/>
          <w:color w:val="FF0000"/>
          <w:sz w:val="30"/>
          <w:szCs w:val="30"/>
        </w:rPr>
        <w:t>关于公司</w:t>
      </w:r>
      <w:r>
        <w:rPr>
          <w:rFonts w:hint="eastAsia"/>
          <w:color w:val="FF0000"/>
          <w:sz w:val="30"/>
          <w:szCs w:val="30"/>
        </w:rPr>
        <w:t>2018</w:t>
      </w:r>
      <w:r>
        <w:rPr>
          <w:rFonts w:hint="eastAsia"/>
          <w:color w:val="FF0000"/>
          <w:sz w:val="30"/>
          <w:szCs w:val="30"/>
        </w:rPr>
        <w:t>年度</w:t>
      </w:r>
      <w:r w:rsidRPr="0022453F">
        <w:rPr>
          <w:rFonts w:hint="eastAsia"/>
          <w:color w:val="FF0000"/>
          <w:sz w:val="30"/>
          <w:szCs w:val="30"/>
        </w:rPr>
        <w:t>募集资金存放与实际使用情况的专项报告</w:t>
      </w:r>
    </w:p>
    <w:p w:rsidR="00131DDC" w:rsidRPr="003C2340" w:rsidRDefault="00131DDC" w:rsidP="009C73D7">
      <w:pPr>
        <w:pBdr>
          <w:top w:val="single" w:sz="4" w:space="1" w:color="auto"/>
          <w:left w:val="single" w:sz="4" w:space="4" w:color="auto"/>
          <w:bottom w:val="single" w:sz="4" w:space="1" w:color="auto"/>
          <w:right w:val="single" w:sz="4" w:space="4" w:color="auto"/>
        </w:pBdr>
        <w:adjustRightInd w:val="0"/>
        <w:snapToGrid w:val="0"/>
        <w:spacing w:beforeLines="100" w:line="360" w:lineRule="auto"/>
        <w:ind w:firstLineChars="200" w:firstLine="480"/>
        <w:rPr>
          <w:rFonts w:ascii="宋体" w:hAnsi="宋体"/>
          <w:color w:val="000000"/>
          <w:sz w:val="24"/>
        </w:rPr>
      </w:pPr>
      <w:r w:rsidRPr="003C2340">
        <w:rPr>
          <w:rFonts w:ascii="宋体" w:hAnsi="宋体" w:hint="eastAsia"/>
          <w:color w:val="000000"/>
          <w:sz w:val="24"/>
        </w:rPr>
        <w:t>本公司董事会及全体董事保证本公告内容不存在任何虚假记载、误导性陈述或者重大遗漏，并对其内容的真实性、准确性和完整性承担个别及连带责任。</w:t>
      </w:r>
    </w:p>
    <w:p w:rsidR="00131DDC" w:rsidRPr="00E7110E" w:rsidRDefault="00131DDC" w:rsidP="00131DDC">
      <w:pPr>
        <w:adjustRightInd w:val="0"/>
        <w:snapToGrid w:val="0"/>
        <w:spacing w:line="360" w:lineRule="auto"/>
        <w:ind w:firstLineChars="200" w:firstLine="480"/>
        <w:rPr>
          <w:rFonts w:ascii="宋体" w:hAnsi="宋体" w:cs="Arial Unicode MS"/>
          <w:sz w:val="24"/>
        </w:rPr>
      </w:pPr>
    </w:p>
    <w:p w:rsidR="0016694D" w:rsidRPr="0016694D" w:rsidRDefault="0016694D" w:rsidP="0016694D">
      <w:pPr>
        <w:pStyle w:val="a7"/>
        <w:spacing w:line="400" w:lineRule="exact"/>
        <w:ind w:leftChars="0" w:left="0" w:firstLineChars="200" w:firstLine="420"/>
        <w:rPr>
          <w:rFonts w:ascii="Times New Roman" w:hAnsi="Times New Roman"/>
          <w:kern w:val="0"/>
          <w:szCs w:val="21"/>
        </w:rPr>
      </w:pPr>
      <w:r w:rsidRPr="0016694D">
        <w:rPr>
          <w:rFonts w:ascii="Times New Roman" w:hAnsi="Times New Roman"/>
          <w:kern w:val="0"/>
          <w:szCs w:val="21"/>
        </w:rPr>
        <w:t>根</w:t>
      </w:r>
      <w:r w:rsidRPr="00131DDC">
        <w:rPr>
          <w:rFonts w:ascii="Times New Roman" w:hAnsi="Times New Roman"/>
          <w:kern w:val="0"/>
          <w:szCs w:val="21"/>
        </w:rPr>
        <w:t>据</w:t>
      </w:r>
      <w:r w:rsidRPr="0016694D">
        <w:rPr>
          <w:rFonts w:ascii="Times New Roman" w:hAnsi="Times New Roman"/>
          <w:kern w:val="0"/>
          <w:szCs w:val="21"/>
        </w:rPr>
        <w:t>《上海证券交易所上市公司募集资金管理办法（</w:t>
      </w:r>
      <w:r w:rsidRPr="0016694D">
        <w:rPr>
          <w:rFonts w:ascii="Times New Roman" w:hAnsi="Times New Roman"/>
          <w:kern w:val="0"/>
          <w:szCs w:val="21"/>
        </w:rPr>
        <w:t>2013</w:t>
      </w:r>
      <w:r w:rsidRPr="0016694D">
        <w:rPr>
          <w:rFonts w:ascii="Times New Roman" w:hAnsi="Times New Roman"/>
          <w:kern w:val="0"/>
          <w:szCs w:val="21"/>
        </w:rPr>
        <w:t>修订）》（上证公字［</w:t>
      </w:r>
      <w:r w:rsidRPr="0016694D">
        <w:rPr>
          <w:rFonts w:ascii="Times New Roman" w:hAnsi="Times New Roman"/>
          <w:kern w:val="0"/>
          <w:szCs w:val="21"/>
        </w:rPr>
        <w:t>2013</w:t>
      </w:r>
      <w:r w:rsidRPr="0016694D">
        <w:rPr>
          <w:rFonts w:ascii="Times New Roman" w:hAnsi="Times New Roman"/>
          <w:kern w:val="0"/>
          <w:szCs w:val="21"/>
        </w:rPr>
        <w:t>］</w:t>
      </w:r>
      <w:r w:rsidRPr="0016694D">
        <w:rPr>
          <w:rFonts w:ascii="Times New Roman" w:hAnsi="Times New Roman"/>
          <w:kern w:val="0"/>
          <w:szCs w:val="21"/>
        </w:rPr>
        <w:t>13</w:t>
      </w:r>
      <w:r w:rsidRPr="0016694D">
        <w:rPr>
          <w:rFonts w:ascii="Times New Roman" w:hAnsi="Times New Roman"/>
          <w:kern w:val="0"/>
          <w:szCs w:val="21"/>
        </w:rPr>
        <w:t>号）及相关格式指引的规定，</w:t>
      </w:r>
      <w:r w:rsidRPr="0016694D">
        <w:rPr>
          <w:rFonts w:ascii="Times New Roman" w:hAnsi="Times New Roman" w:hint="eastAsia"/>
          <w:kern w:val="0"/>
          <w:szCs w:val="21"/>
        </w:rPr>
        <w:t>上海水星家用纺织品股份有限公司（以下简称“公司”）</w:t>
      </w:r>
      <w:r w:rsidRPr="0016694D">
        <w:rPr>
          <w:rFonts w:ascii="Times New Roman" w:hAnsi="Times New Roman"/>
          <w:kern w:val="0"/>
          <w:szCs w:val="21"/>
        </w:rPr>
        <w:t>将</w:t>
      </w:r>
      <w:r w:rsidRPr="0016694D">
        <w:rPr>
          <w:rFonts w:ascii="Times New Roman" w:hAnsi="Times New Roman"/>
          <w:kern w:val="0"/>
          <w:szCs w:val="21"/>
        </w:rPr>
        <w:t>2018</w:t>
      </w:r>
      <w:r w:rsidRPr="0016694D">
        <w:rPr>
          <w:rFonts w:ascii="Times New Roman" w:hAnsi="Times New Roman"/>
          <w:kern w:val="0"/>
          <w:szCs w:val="21"/>
        </w:rPr>
        <w:t>年度募集资金存放与实际使用情况专项说明如下：</w:t>
      </w:r>
    </w:p>
    <w:p w:rsidR="0016694D" w:rsidRPr="0016694D" w:rsidRDefault="002C7B37" w:rsidP="009C73D7">
      <w:pPr>
        <w:pStyle w:val="ac"/>
        <w:spacing w:beforeLines="50" w:afterLines="50" w:line="400" w:lineRule="exact"/>
        <w:ind w:firstLineChars="196" w:firstLine="413"/>
        <w:rPr>
          <w:rFonts w:hAnsi="Times New Roman"/>
        </w:rPr>
      </w:pPr>
      <w:fldSimple w:instr=" DOCVARIABLE 附注一级 \* MERGEFORMAT ">
        <w:r w:rsidR="0016694D" w:rsidRPr="0016694D">
          <w:rPr>
            <w:rFonts w:hint="eastAsia"/>
          </w:rPr>
          <w:t>一、</w:t>
        </w:r>
      </w:fldSimple>
      <w:r w:rsidR="0016694D" w:rsidRPr="0016694D">
        <w:tab/>
      </w:r>
      <w:r w:rsidR="0016694D" w:rsidRPr="0016694D">
        <w:rPr>
          <w:rFonts w:hint="eastAsia"/>
        </w:rPr>
        <w:t>募集</w:t>
      </w:r>
      <w:r w:rsidR="0016694D" w:rsidRPr="0016694D">
        <w:t>资金基本情况</w:t>
      </w:r>
    </w:p>
    <w:p w:rsidR="0016694D" w:rsidRPr="0016694D" w:rsidRDefault="002C7B37" w:rsidP="0016694D">
      <w:pPr>
        <w:pStyle w:val="a8"/>
        <w:spacing w:line="400" w:lineRule="exact"/>
        <w:ind w:firstLineChars="196" w:firstLine="413"/>
        <w:rPr>
          <w:szCs w:val="21"/>
        </w:rPr>
      </w:pPr>
      <w:fldSimple w:instr=" DOCVARIABLE 附注二级 \* MERGEFORMAT ">
        <w:r w:rsidR="0016694D" w:rsidRPr="0016694D">
          <w:rPr>
            <w:szCs w:val="21"/>
          </w:rPr>
          <w:t>(一)</w:t>
        </w:r>
      </w:fldSimple>
      <w:r w:rsidR="0016694D" w:rsidRPr="0016694D">
        <w:rPr>
          <w:szCs w:val="21"/>
        </w:rPr>
        <w:tab/>
      </w:r>
      <w:r w:rsidR="0016694D" w:rsidRPr="0016694D">
        <w:rPr>
          <w:rFonts w:hint="eastAsia"/>
          <w:szCs w:val="21"/>
        </w:rPr>
        <w:t>实际募集资金的数额、资金到位情况</w:t>
      </w:r>
    </w:p>
    <w:p w:rsidR="0016694D" w:rsidRPr="0016694D" w:rsidRDefault="0016694D" w:rsidP="0016694D">
      <w:pPr>
        <w:pStyle w:val="a7"/>
        <w:spacing w:line="400" w:lineRule="exact"/>
        <w:ind w:leftChars="0" w:left="0" w:firstLineChars="200" w:firstLine="420"/>
        <w:rPr>
          <w:rFonts w:ascii="Times New Roman" w:hAnsi="Times New Roman"/>
          <w:kern w:val="0"/>
          <w:szCs w:val="21"/>
        </w:rPr>
      </w:pPr>
      <w:r w:rsidRPr="0016694D">
        <w:rPr>
          <w:rFonts w:ascii="Times New Roman" w:hAnsi="Times New Roman"/>
          <w:kern w:val="0"/>
          <w:szCs w:val="21"/>
        </w:rPr>
        <w:t>根据公司</w:t>
      </w:r>
      <w:r w:rsidRPr="0016694D">
        <w:rPr>
          <w:rFonts w:ascii="Times New Roman" w:hAnsi="Times New Roman" w:hint="eastAsia"/>
          <w:kern w:val="0"/>
          <w:szCs w:val="21"/>
        </w:rPr>
        <w:t>2015</w:t>
      </w:r>
      <w:r w:rsidRPr="0016694D">
        <w:rPr>
          <w:rFonts w:ascii="Times New Roman" w:hAnsi="Times New Roman" w:hint="eastAsia"/>
          <w:kern w:val="0"/>
          <w:szCs w:val="21"/>
        </w:rPr>
        <w:t>年第三次临时股东大会、</w:t>
      </w:r>
      <w:r w:rsidRPr="0016694D">
        <w:rPr>
          <w:rFonts w:ascii="Times New Roman" w:hAnsi="Times New Roman" w:hint="eastAsia"/>
          <w:kern w:val="0"/>
          <w:szCs w:val="21"/>
        </w:rPr>
        <w:t>2017</w:t>
      </w:r>
      <w:r w:rsidRPr="0016694D">
        <w:rPr>
          <w:rFonts w:ascii="Times New Roman" w:hAnsi="Times New Roman" w:hint="eastAsia"/>
          <w:kern w:val="0"/>
          <w:szCs w:val="21"/>
        </w:rPr>
        <w:t>年第一次临时股东大会决议，并经中国证券监督管理委员会“证监许可</w:t>
      </w:r>
      <w:r w:rsidRPr="0016694D">
        <w:rPr>
          <w:rFonts w:ascii="Times New Roman" w:hAnsi="Times New Roman" w:hint="eastAsia"/>
          <w:kern w:val="0"/>
          <w:szCs w:val="21"/>
        </w:rPr>
        <w:t>[2017]1920</w:t>
      </w:r>
      <w:r w:rsidRPr="0016694D">
        <w:rPr>
          <w:rFonts w:ascii="Times New Roman" w:hAnsi="Times New Roman" w:hint="eastAsia"/>
          <w:kern w:val="0"/>
          <w:szCs w:val="21"/>
        </w:rPr>
        <w:t>号”《关于核准上海水星家用纺织品股份有限公司首次公开发行股票的批复》核准</w:t>
      </w:r>
      <w:r w:rsidRPr="0016694D">
        <w:rPr>
          <w:rFonts w:ascii="Times New Roman" w:hAnsi="Times New Roman"/>
          <w:kern w:val="0"/>
          <w:szCs w:val="21"/>
        </w:rPr>
        <w:t>，上海</w:t>
      </w:r>
      <w:r w:rsidRPr="0016694D">
        <w:rPr>
          <w:rFonts w:ascii="Times New Roman" w:hAnsi="Times New Roman" w:hint="eastAsia"/>
          <w:kern w:val="0"/>
          <w:szCs w:val="21"/>
        </w:rPr>
        <w:t>水星家用纺织品</w:t>
      </w:r>
      <w:r w:rsidRPr="0016694D">
        <w:rPr>
          <w:rFonts w:ascii="Times New Roman" w:hAnsi="Times New Roman"/>
          <w:kern w:val="0"/>
          <w:szCs w:val="21"/>
        </w:rPr>
        <w:t>股份有限公司（以下简称</w:t>
      </w:r>
      <w:r w:rsidRPr="0016694D">
        <w:rPr>
          <w:rFonts w:ascii="Times New Roman" w:hAnsi="Times New Roman"/>
          <w:kern w:val="0"/>
          <w:szCs w:val="21"/>
        </w:rPr>
        <w:t>“</w:t>
      </w:r>
      <w:r w:rsidRPr="0016694D">
        <w:rPr>
          <w:rFonts w:ascii="Times New Roman" w:hAnsi="Times New Roman"/>
          <w:kern w:val="0"/>
          <w:szCs w:val="21"/>
        </w:rPr>
        <w:t>本公司</w:t>
      </w:r>
      <w:r w:rsidRPr="0016694D">
        <w:rPr>
          <w:rFonts w:ascii="Times New Roman" w:hAnsi="Times New Roman"/>
          <w:kern w:val="0"/>
          <w:szCs w:val="21"/>
        </w:rPr>
        <w:t>”</w:t>
      </w:r>
      <w:r w:rsidRPr="0016694D">
        <w:rPr>
          <w:rFonts w:ascii="Times New Roman" w:hAnsi="Times New Roman" w:hint="eastAsia"/>
          <w:kern w:val="0"/>
          <w:szCs w:val="21"/>
        </w:rPr>
        <w:t>、</w:t>
      </w:r>
      <w:r w:rsidRPr="0016694D">
        <w:rPr>
          <w:rFonts w:ascii="Times New Roman" w:hAnsi="Times New Roman"/>
          <w:kern w:val="0"/>
          <w:szCs w:val="21"/>
        </w:rPr>
        <w:t xml:space="preserve"> “</w:t>
      </w:r>
      <w:r w:rsidRPr="0016694D">
        <w:rPr>
          <w:rFonts w:ascii="Times New Roman" w:hAnsi="Times New Roman"/>
          <w:kern w:val="0"/>
          <w:szCs w:val="21"/>
        </w:rPr>
        <w:t>公司</w:t>
      </w:r>
      <w:r w:rsidRPr="0016694D">
        <w:rPr>
          <w:rFonts w:ascii="Times New Roman" w:hAnsi="Times New Roman"/>
          <w:kern w:val="0"/>
          <w:szCs w:val="21"/>
        </w:rPr>
        <w:t>”</w:t>
      </w:r>
      <w:r w:rsidRPr="0016694D">
        <w:rPr>
          <w:rFonts w:ascii="Times New Roman" w:hAnsi="Times New Roman"/>
          <w:kern w:val="0"/>
          <w:szCs w:val="21"/>
        </w:rPr>
        <w:t>）向社会公众发行人民币普通股（</w:t>
      </w:r>
      <w:r w:rsidRPr="0016694D">
        <w:rPr>
          <w:rFonts w:ascii="Times New Roman" w:hAnsi="Times New Roman"/>
          <w:kern w:val="0"/>
          <w:szCs w:val="21"/>
        </w:rPr>
        <w:t>A</w:t>
      </w:r>
      <w:r w:rsidRPr="0016694D">
        <w:rPr>
          <w:rFonts w:ascii="Times New Roman" w:hAnsi="Times New Roman"/>
          <w:kern w:val="0"/>
          <w:szCs w:val="21"/>
        </w:rPr>
        <w:t>股）</w:t>
      </w:r>
      <w:r w:rsidRPr="0016694D">
        <w:rPr>
          <w:rFonts w:ascii="Times New Roman" w:hAnsi="Times New Roman"/>
          <w:kern w:val="0"/>
          <w:szCs w:val="21"/>
        </w:rPr>
        <w:t>66,670,000.00</w:t>
      </w:r>
      <w:r w:rsidRPr="0016694D">
        <w:rPr>
          <w:rFonts w:ascii="Times New Roman" w:hAnsi="Times New Roman"/>
          <w:kern w:val="0"/>
          <w:szCs w:val="21"/>
        </w:rPr>
        <w:t>股，每股面值</w:t>
      </w:r>
      <w:r w:rsidRPr="0016694D">
        <w:rPr>
          <w:rFonts w:ascii="Times New Roman" w:hAnsi="Times New Roman"/>
          <w:kern w:val="0"/>
          <w:szCs w:val="21"/>
        </w:rPr>
        <w:t>1.00</w:t>
      </w:r>
      <w:r w:rsidRPr="0016694D">
        <w:rPr>
          <w:rFonts w:ascii="Times New Roman" w:hAnsi="Times New Roman"/>
          <w:kern w:val="0"/>
          <w:szCs w:val="21"/>
        </w:rPr>
        <w:t>元，发行价格为每股</w:t>
      </w:r>
      <w:r w:rsidRPr="0016694D">
        <w:rPr>
          <w:rFonts w:ascii="Times New Roman" w:hAnsi="Times New Roman"/>
          <w:kern w:val="0"/>
          <w:szCs w:val="21"/>
        </w:rPr>
        <w:t>16.00</w:t>
      </w:r>
      <w:r w:rsidRPr="0016694D">
        <w:rPr>
          <w:rFonts w:ascii="Times New Roman" w:hAnsi="Times New Roman"/>
          <w:kern w:val="0"/>
          <w:szCs w:val="21"/>
        </w:rPr>
        <w:t>元，募集资金总额为人民币</w:t>
      </w:r>
      <w:r w:rsidRPr="0016694D">
        <w:rPr>
          <w:rFonts w:ascii="Times New Roman" w:hAnsi="Times New Roman"/>
          <w:kern w:val="0"/>
          <w:szCs w:val="21"/>
        </w:rPr>
        <w:t>1,066,720,000.00</w:t>
      </w:r>
      <w:r w:rsidRPr="0016694D">
        <w:rPr>
          <w:rFonts w:ascii="Times New Roman" w:hAnsi="Times New Roman"/>
          <w:kern w:val="0"/>
          <w:szCs w:val="21"/>
        </w:rPr>
        <w:t>元，扣除承销费等发行费用人民币</w:t>
      </w:r>
      <w:r w:rsidRPr="0016694D">
        <w:rPr>
          <w:rFonts w:ascii="Times New Roman" w:hAnsi="Times New Roman"/>
          <w:kern w:val="0"/>
          <w:szCs w:val="21"/>
        </w:rPr>
        <w:t>118,777,700.00</w:t>
      </w:r>
      <w:r w:rsidRPr="0016694D">
        <w:rPr>
          <w:rFonts w:ascii="Times New Roman" w:hAnsi="Times New Roman"/>
          <w:kern w:val="0"/>
          <w:szCs w:val="21"/>
        </w:rPr>
        <w:t>元</w:t>
      </w:r>
      <w:r w:rsidRPr="0016694D">
        <w:rPr>
          <w:rFonts w:ascii="Times New Roman" w:hAnsi="Times New Roman" w:hint="eastAsia"/>
          <w:kern w:val="0"/>
          <w:szCs w:val="21"/>
        </w:rPr>
        <w:t>（其中：</w:t>
      </w:r>
      <w:r w:rsidRPr="0016694D">
        <w:rPr>
          <w:rFonts w:ascii="Times New Roman" w:hAnsi="Times New Roman"/>
          <w:kern w:val="0"/>
          <w:szCs w:val="21"/>
        </w:rPr>
        <w:t>承销机构承销保荐费用人民币</w:t>
      </w:r>
      <w:r w:rsidRPr="0016694D">
        <w:rPr>
          <w:rFonts w:ascii="Times New Roman" w:hAnsi="Times New Roman" w:hint="eastAsia"/>
          <w:kern w:val="0"/>
          <w:szCs w:val="21"/>
        </w:rPr>
        <w:t>95</w:t>
      </w:r>
      <w:r w:rsidRPr="0016694D">
        <w:rPr>
          <w:rFonts w:ascii="Times New Roman" w:hAnsi="Times New Roman"/>
          <w:kern w:val="0"/>
          <w:szCs w:val="21"/>
        </w:rPr>
        <w:t>,</w:t>
      </w:r>
      <w:r w:rsidRPr="0016694D">
        <w:rPr>
          <w:rFonts w:ascii="Times New Roman" w:hAnsi="Times New Roman" w:hint="eastAsia"/>
          <w:kern w:val="0"/>
          <w:szCs w:val="21"/>
        </w:rPr>
        <w:t>30</w:t>
      </w:r>
      <w:r w:rsidRPr="0016694D">
        <w:rPr>
          <w:rFonts w:ascii="Times New Roman" w:hAnsi="Times New Roman"/>
          <w:kern w:val="0"/>
          <w:szCs w:val="21"/>
        </w:rPr>
        <w:t>0,000.00</w:t>
      </w:r>
      <w:r w:rsidRPr="0016694D">
        <w:rPr>
          <w:rFonts w:ascii="Times New Roman" w:hAnsi="Times New Roman"/>
          <w:kern w:val="0"/>
          <w:szCs w:val="21"/>
        </w:rPr>
        <w:t>元</w:t>
      </w:r>
      <w:r w:rsidRPr="0016694D">
        <w:rPr>
          <w:rFonts w:ascii="Times New Roman" w:hAnsi="Times New Roman" w:hint="eastAsia"/>
          <w:kern w:val="0"/>
          <w:szCs w:val="21"/>
        </w:rPr>
        <w:t>，</w:t>
      </w:r>
      <w:r w:rsidRPr="0016694D">
        <w:rPr>
          <w:rFonts w:ascii="Times New Roman" w:hAnsi="Times New Roman"/>
          <w:kern w:val="0"/>
          <w:szCs w:val="21"/>
        </w:rPr>
        <w:t>其他发行费用</w:t>
      </w:r>
      <w:r w:rsidRPr="0016694D">
        <w:rPr>
          <w:rFonts w:ascii="Times New Roman" w:hAnsi="Times New Roman" w:hint="eastAsia"/>
          <w:kern w:val="0"/>
          <w:szCs w:val="21"/>
        </w:rPr>
        <w:t>2</w:t>
      </w:r>
      <w:r w:rsidRPr="0016694D">
        <w:rPr>
          <w:rFonts w:ascii="Times New Roman" w:hAnsi="Times New Roman"/>
          <w:kern w:val="0"/>
          <w:szCs w:val="21"/>
        </w:rPr>
        <w:t>3,</w:t>
      </w:r>
      <w:r w:rsidRPr="0016694D">
        <w:rPr>
          <w:rFonts w:ascii="Times New Roman" w:hAnsi="Times New Roman" w:hint="eastAsia"/>
          <w:kern w:val="0"/>
          <w:szCs w:val="21"/>
        </w:rPr>
        <w:t>477</w:t>
      </w:r>
      <w:r w:rsidRPr="0016694D">
        <w:rPr>
          <w:rFonts w:ascii="Times New Roman" w:hAnsi="Times New Roman"/>
          <w:kern w:val="0"/>
          <w:szCs w:val="21"/>
        </w:rPr>
        <w:t>,</w:t>
      </w:r>
      <w:r w:rsidRPr="0016694D">
        <w:rPr>
          <w:rFonts w:ascii="Times New Roman" w:hAnsi="Times New Roman" w:hint="eastAsia"/>
          <w:kern w:val="0"/>
          <w:szCs w:val="21"/>
        </w:rPr>
        <w:t>7</w:t>
      </w:r>
      <w:r w:rsidRPr="0016694D">
        <w:rPr>
          <w:rFonts w:ascii="Times New Roman" w:hAnsi="Times New Roman"/>
          <w:kern w:val="0"/>
          <w:szCs w:val="21"/>
        </w:rPr>
        <w:t>00.00</w:t>
      </w:r>
      <w:r w:rsidRPr="0016694D">
        <w:rPr>
          <w:rFonts w:ascii="Times New Roman" w:hAnsi="Times New Roman"/>
          <w:kern w:val="0"/>
          <w:szCs w:val="21"/>
        </w:rPr>
        <w:t>元</w:t>
      </w:r>
      <w:r w:rsidRPr="0016694D">
        <w:rPr>
          <w:rFonts w:ascii="Times New Roman" w:hAnsi="Times New Roman" w:hint="eastAsia"/>
          <w:kern w:val="0"/>
          <w:szCs w:val="21"/>
        </w:rPr>
        <w:t>）</w:t>
      </w:r>
      <w:r w:rsidRPr="0016694D">
        <w:rPr>
          <w:rFonts w:ascii="Times New Roman" w:hAnsi="Times New Roman"/>
          <w:kern w:val="0"/>
          <w:szCs w:val="21"/>
        </w:rPr>
        <w:t>后，募集资金净额为人民币</w:t>
      </w:r>
      <w:r w:rsidRPr="0016694D">
        <w:rPr>
          <w:rFonts w:ascii="Times New Roman" w:hAnsi="Times New Roman"/>
          <w:kern w:val="0"/>
          <w:szCs w:val="21"/>
        </w:rPr>
        <w:t>947,942,300.00</w:t>
      </w:r>
      <w:r w:rsidRPr="0016694D">
        <w:rPr>
          <w:rFonts w:ascii="Times New Roman" w:hAnsi="Times New Roman"/>
          <w:kern w:val="0"/>
          <w:szCs w:val="21"/>
        </w:rPr>
        <w:t>元。上述募集资金已于</w:t>
      </w:r>
      <w:r w:rsidRPr="0016694D">
        <w:rPr>
          <w:rFonts w:ascii="Times New Roman" w:hAnsi="Times New Roman"/>
          <w:kern w:val="0"/>
          <w:szCs w:val="21"/>
        </w:rPr>
        <w:t>2017</w:t>
      </w:r>
      <w:r w:rsidRPr="0016694D">
        <w:rPr>
          <w:rFonts w:ascii="Times New Roman" w:hAnsi="Times New Roman"/>
          <w:kern w:val="0"/>
          <w:szCs w:val="21"/>
        </w:rPr>
        <w:t>年</w:t>
      </w:r>
      <w:r w:rsidRPr="0016694D">
        <w:rPr>
          <w:rFonts w:ascii="Times New Roman" w:hAnsi="Times New Roman" w:hint="eastAsia"/>
          <w:kern w:val="0"/>
          <w:szCs w:val="21"/>
        </w:rPr>
        <w:t>11</w:t>
      </w:r>
      <w:r w:rsidRPr="0016694D">
        <w:rPr>
          <w:rFonts w:ascii="Times New Roman" w:hAnsi="Times New Roman"/>
          <w:kern w:val="0"/>
          <w:szCs w:val="21"/>
        </w:rPr>
        <w:t>月</w:t>
      </w:r>
      <w:r w:rsidRPr="0016694D">
        <w:rPr>
          <w:rFonts w:ascii="Times New Roman" w:hAnsi="Times New Roman" w:hint="eastAsia"/>
          <w:kern w:val="0"/>
          <w:szCs w:val="21"/>
        </w:rPr>
        <w:t>14</w:t>
      </w:r>
      <w:r w:rsidRPr="0016694D">
        <w:rPr>
          <w:rFonts w:ascii="Times New Roman" w:hAnsi="Times New Roman"/>
          <w:kern w:val="0"/>
          <w:szCs w:val="21"/>
        </w:rPr>
        <w:t>日全部到位，已经立信会计师事务所（特殊普通合伙）审验，并出具了信会师报字</w:t>
      </w:r>
      <w:r w:rsidRPr="0016694D">
        <w:rPr>
          <w:rFonts w:ascii="Times New Roman" w:hAnsi="Times New Roman"/>
          <w:kern w:val="0"/>
          <w:szCs w:val="21"/>
        </w:rPr>
        <w:t>[2017]</w:t>
      </w:r>
      <w:r w:rsidRPr="0016694D">
        <w:rPr>
          <w:rFonts w:ascii="Times New Roman" w:hAnsi="Times New Roman"/>
          <w:kern w:val="0"/>
          <w:szCs w:val="21"/>
        </w:rPr>
        <w:t>第</w:t>
      </w:r>
      <w:r w:rsidRPr="0016694D">
        <w:rPr>
          <w:rFonts w:ascii="Times New Roman" w:hAnsi="Times New Roman"/>
          <w:kern w:val="0"/>
          <w:szCs w:val="21"/>
        </w:rPr>
        <w:t>ZA16341</w:t>
      </w:r>
      <w:r w:rsidRPr="0016694D">
        <w:rPr>
          <w:rFonts w:ascii="Times New Roman" w:hAnsi="Times New Roman"/>
          <w:kern w:val="0"/>
          <w:szCs w:val="21"/>
        </w:rPr>
        <w:t>号验资报告。公司对募集资金采取了专户存储制度。</w:t>
      </w:r>
    </w:p>
    <w:p w:rsidR="0016694D" w:rsidRPr="0016694D" w:rsidRDefault="002C7B37" w:rsidP="009C73D7">
      <w:pPr>
        <w:pStyle w:val="a8"/>
        <w:spacing w:beforeLines="50" w:afterLines="50" w:line="400" w:lineRule="exact"/>
        <w:ind w:firstLineChars="196" w:firstLine="413"/>
        <w:rPr>
          <w:szCs w:val="21"/>
        </w:rPr>
      </w:pPr>
      <w:fldSimple w:instr=" DOCVARIABLE 附注二级 \* MERGEFORMAT ">
        <w:r w:rsidR="0016694D" w:rsidRPr="0016694D">
          <w:rPr>
            <w:szCs w:val="21"/>
          </w:rPr>
          <w:t>(二)</w:t>
        </w:r>
      </w:fldSimple>
      <w:r w:rsidR="0016694D" w:rsidRPr="0016694D">
        <w:rPr>
          <w:szCs w:val="21"/>
        </w:rPr>
        <w:tab/>
      </w:r>
      <w:r w:rsidR="0016694D" w:rsidRPr="0016694D">
        <w:rPr>
          <w:rFonts w:hint="eastAsia"/>
          <w:szCs w:val="21"/>
        </w:rPr>
        <w:t>募集资金使用情况及结余情况</w:t>
      </w:r>
    </w:p>
    <w:p w:rsidR="0016694D" w:rsidRPr="00594A25" w:rsidRDefault="002C7B37" w:rsidP="0016694D">
      <w:pPr>
        <w:pStyle w:val="a9"/>
        <w:tabs>
          <w:tab w:val="clear" w:pos="1273"/>
          <w:tab w:val="left" w:pos="960"/>
        </w:tabs>
        <w:ind w:leftChars="0" w:left="0" w:firstLineChars="250" w:firstLine="525"/>
        <w:rPr>
          <w:rFonts w:ascii="Times New Roman" w:hAnsi="Times New Roman"/>
        </w:rPr>
      </w:pPr>
      <w:fldSimple w:instr=" DOCVARIABLE 附注三级 \* MERGEFORMAT ">
        <w:r w:rsidR="0016694D" w:rsidRPr="00594A25">
          <w:rPr>
            <w:rFonts w:ascii="Times New Roman" w:hAnsi="Times New Roman"/>
          </w:rPr>
          <w:t>1</w:t>
        </w:r>
        <w:r w:rsidR="0016694D" w:rsidRPr="00594A25">
          <w:rPr>
            <w:rFonts w:ascii="Times New Roman" w:hAnsi="Times New Roman"/>
          </w:rPr>
          <w:t>、</w:t>
        </w:r>
      </w:fldSimple>
      <w:r w:rsidR="0016694D" w:rsidRPr="00594A25">
        <w:rPr>
          <w:rFonts w:ascii="Times New Roman" w:hAnsi="Times New Roman"/>
        </w:rPr>
        <w:tab/>
      </w:r>
      <w:r w:rsidR="0016694D" w:rsidRPr="00594A25">
        <w:rPr>
          <w:rFonts w:ascii="Times New Roman" w:hAnsi="Times New Roman"/>
        </w:rPr>
        <w:t>截至</w:t>
      </w:r>
      <w:r w:rsidR="0016694D">
        <w:rPr>
          <w:rFonts w:ascii="Times New Roman" w:hAnsi="Times New Roman"/>
        </w:rPr>
        <w:t>2018</w:t>
      </w:r>
      <w:r w:rsidR="0016694D">
        <w:rPr>
          <w:rFonts w:ascii="Times New Roman" w:hAnsi="Times New Roman"/>
        </w:rPr>
        <w:t>年</w:t>
      </w:r>
      <w:r w:rsidR="0016694D">
        <w:rPr>
          <w:rFonts w:ascii="Times New Roman" w:hAnsi="Times New Roman"/>
        </w:rPr>
        <w:t>12</w:t>
      </w:r>
      <w:r w:rsidR="0016694D">
        <w:rPr>
          <w:rFonts w:ascii="Times New Roman" w:hAnsi="Times New Roman"/>
        </w:rPr>
        <w:t>月</w:t>
      </w:r>
      <w:r w:rsidR="0016694D">
        <w:rPr>
          <w:rFonts w:ascii="Times New Roman" w:hAnsi="Times New Roman"/>
        </w:rPr>
        <w:t>31</w:t>
      </w:r>
      <w:r w:rsidR="0016694D">
        <w:rPr>
          <w:rFonts w:ascii="Times New Roman" w:hAnsi="Times New Roman"/>
        </w:rPr>
        <w:t>日</w:t>
      </w:r>
      <w:r w:rsidR="0016694D" w:rsidRPr="00594A25">
        <w:rPr>
          <w:rFonts w:ascii="Times New Roman" w:hAnsi="Times New Roman"/>
        </w:rPr>
        <w:t>募集资金使用及结余情况如下：</w:t>
      </w:r>
    </w:p>
    <w:p w:rsidR="0016694D" w:rsidRPr="007D6C5F" w:rsidRDefault="0016694D" w:rsidP="0016694D">
      <w:pPr>
        <w:snapToGrid w:val="0"/>
        <w:spacing w:line="400" w:lineRule="exact"/>
        <w:ind w:right="315" w:firstLineChars="200" w:firstLine="420"/>
        <w:jc w:val="right"/>
        <w:outlineLvl w:val="0"/>
        <w:rPr>
          <w:szCs w:val="21"/>
        </w:rPr>
      </w:pPr>
      <w:r w:rsidRPr="007D6C5F">
        <w:rPr>
          <w:szCs w:val="21"/>
        </w:rPr>
        <w:t>单位：元</w:t>
      </w:r>
    </w:p>
    <w:tbl>
      <w:tblPr>
        <w:tblW w:w="4727" w:type="pct"/>
        <w:jc w:val="center"/>
        <w:tblInd w:w="464" w:type="dxa"/>
        <w:tblBorders>
          <w:top w:val="single" w:sz="12" w:space="0" w:color="auto"/>
          <w:bottom w:val="single" w:sz="12" w:space="0" w:color="auto"/>
          <w:insideH w:val="dotted" w:sz="4" w:space="0" w:color="auto"/>
          <w:insideV w:val="dotted" w:sz="4" w:space="0" w:color="auto"/>
        </w:tblBorders>
        <w:tblLook w:val="04A0"/>
      </w:tblPr>
      <w:tblGrid>
        <w:gridCol w:w="5601"/>
        <w:gridCol w:w="2461"/>
      </w:tblGrid>
      <w:tr w:rsidR="009C73D7" w:rsidRPr="004A3337" w:rsidTr="0016694D">
        <w:trPr>
          <w:tblHeader/>
          <w:jc w:val="center"/>
        </w:trPr>
        <w:tc>
          <w:tcPr>
            <w:tcW w:w="3474" w:type="pct"/>
            <w:shd w:val="clear" w:color="auto" w:fill="auto"/>
            <w:noWrap/>
            <w:vAlign w:val="center"/>
            <w:hideMark/>
          </w:tcPr>
          <w:p w:rsidR="009C73D7" w:rsidRPr="004A3337" w:rsidRDefault="009C73D7" w:rsidP="009C73D7">
            <w:pPr>
              <w:widowControl/>
              <w:spacing w:line="400" w:lineRule="atLeast"/>
              <w:jc w:val="center"/>
              <w:rPr>
                <w:color w:val="000000"/>
                <w:kern w:val="0"/>
                <w:sz w:val="18"/>
                <w:szCs w:val="18"/>
              </w:rPr>
            </w:pPr>
            <w:r w:rsidRPr="004A3337">
              <w:rPr>
                <w:color w:val="000000"/>
                <w:kern w:val="0"/>
                <w:sz w:val="18"/>
                <w:szCs w:val="18"/>
              </w:rPr>
              <w:t>项目</w:t>
            </w:r>
          </w:p>
        </w:tc>
        <w:tc>
          <w:tcPr>
            <w:tcW w:w="1526" w:type="pct"/>
            <w:shd w:val="clear" w:color="auto" w:fill="auto"/>
            <w:noWrap/>
            <w:vAlign w:val="center"/>
            <w:hideMark/>
          </w:tcPr>
          <w:p w:rsidR="009C73D7" w:rsidRPr="004A3337" w:rsidRDefault="009C73D7" w:rsidP="009C73D7">
            <w:pPr>
              <w:widowControl/>
              <w:spacing w:line="400" w:lineRule="atLeast"/>
              <w:jc w:val="center"/>
              <w:rPr>
                <w:color w:val="000000"/>
                <w:kern w:val="0"/>
                <w:sz w:val="18"/>
                <w:szCs w:val="18"/>
              </w:rPr>
            </w:pPr>
            <w:r w:rsidRPr="004A3337">
              <w:rPr>
                <w:color w:val="000000"/>
                <w:kern w:val="0"/>
                <w:sz w:val="18"/>
                <w:szCs w:val="18"/>
              </w:rPr>
              <w:t>募集资金专户发生情况</w:t>
            </w:r>
          </w:p>
        </w:tc>
      </w:tr>
      <w:tr w:rsidR="009C73D7" w:rsidRPr="004A3337" w:rsidTr="0016694D">
        <w:trPr>
          <w:jc w:val="center"/>
        </w:trPr>
        <w:tc>
          <w:tcPr>
            <w:tcW w:w="3474" w:type="pct"/>
            <w:shd w:val="clear" w:color="auto" w:fill="auto"/>
            <w:noWrap/>
            <w:vAlign w:val="center"/>
            <w:hideMark/>
          </w:tcPr>
          <w:p w:rsidR="009C73D7" w:rsidRPr="004A3337" w:rsidRDefault="009C73D7" w:rsidP="009C73D7">
            <w:pPr>
              <w:spacing w:line="400" w:lineRule="atLeast"/>
              <w:rPr>
                <w:color w:val="000000"/>
                <w:sz w:val="18"/>
                <w:szCs w:val="18"/>
              </w:rPr>
            </w:pPr>
            <w:r w:rsidRPr="004A3337">
              <w:rPr>
                <w:color w:val="000000"/>
                <w:sz w:val="18"/>
                <w:szCs w:val="18"/>
              </w:rPr>
              <w:t>募集资金</w:t>
            </w:r>
            <w:r w:rsidRPr="004A3337">
              <w:rPr>
                <w:color w:val="000000"/>
                <w:sz w:val="18"/>
                <w:szCs w:val="18"/>
              </w:rPr>
              <w:t>2018</w:t>
            </w:r>
            <w:r w:rsidRPr="004A3337">
              <w:rPr>
                <w:color w:val="000000"/>
                <w:sz w:val="18"/>
                <w:szCs w:val="18"/>
              </w:rPr>
              <w:t>年</w:t>
            </w:r>
            <w:r w:rsidRPr="004A3337">
              <w:rPr>
                <w:color w:val="000000"/>
                <w:sz w:val="18"/>
                <w:szCs w:val="18"/>
              </w:rPr>
              <w:t>1</w:t>
            </w:r>
            <w:r w:rsidRPr="004A3337">
              <w:rPr>
                <w:color w:val="000000"/>
                <w:sz w:val="18"/>
                <w:szCs w:val="18"/>
              </w:rPr>
              <w:t>月</w:t>
            </w:r>
            <w:r w:rsidRPr="004A3337">
              <w:rPr>
                <w:color w:val="000000"/>
                <w:sz w:val="18"/>
                <w:szCs w:val="18"/>
              </w:rPr>
              <w:t>1</w:t>
            </w:r>
            <w:r w:rsidRPr="004A3337">
              <w:rPr>
                <w:color w:val="000000"/>
                <w:sz w:val="18"/>
                <w:szCs w:val="18"/>
              </w:rPr>
              <w:t>日余额</w:t>
            </w:r>
          </w:p>
        </w:tc>
        <w:tc>
          <w:tcPr>
            <w:tcW w:w="1526" w:type="pct"/>
            <w:shd w:val="clear" w:color="auto" w:fill="auto"/>
            <w:noWrap/>
            <w:vAlign w:val="center"/>
          </w:tcPr>
          <w:p w:rsidR="009C73D7" w:rsidRPr="004A3337" w:rsidRDefault="009C73D7" w:rsidP="009C73D7">
            <w:pPr>
              <w:spacing w:line="400" w:lineRule="atLeast"/>
              <w:jc w:val="right"/>
              <w:rPr>
                <w:color w:val="000000"/>
                <w:sz w:val="18"/>
                <w:szCs w:val="18"/>
              </w:rPr>
            </w:pPr>
            <w:r w:rsidRPr="004A3337">
              <w:rPr>
                <w:color w:val="000000"/>
                <w:sz w:val="18"/>
                <w:szCs w:val="18"/>
              </w:rPr>
              <w:t>746,660,625.00</w:t>
            </w:r>
          </w:p>
        </w:tc>
      </w:tr>
      <w:tr w:rsidR="009C73D7" w:rsidRPr="004A3337" w:rsidTr="0016694D">
        <w:trPr>
          <w:jc w:val="center"/>
        </w:trPr>
        <w:tc>
          <w:tcPr>
            <w:tcW w:w="3474" w:type="pct"/>
            <w:shd w:val="clear" w:color="auto" w:fill="auto"/>
            <w:noWrap/>
            <w:vAlign w:val="center"/>
            <w:hideMark/>
          </w:tcPr>
          <w:p w:rsidR="009C73D7" w:rsidRPr="004A3337" w:rsidRDefault="009C73D7" w:rsidP="009C73D7">
            <w:pPr>
              <w:spacing w:line="400" w:lineRule="atLeast"/>
              <w:rPr>
                <w:color w:val="000000"/>
                <w:sz w:val="18"/>
                <w:szCs w:val="18"/>
              </w:rPr>
            </w:pPr>
            <w:r w:rsidRPr="004A3337">
              <w:rPr>
                <w:color w:val="000000"/>
                <w:sz w:val="18"/>
                <w:szCs w:val="18"/>
              </w:rPr>
              <w:t>减：</w:t>
            </w:r>
            <w:r w:rsidRPr="004A3337">
              <w:rPr>
                <w:color w:val="000000"/>
                <w:sz w:val="18"/>
                <w:szCs w:val="18"/>
              </w:rPr>
              <w:t>2018</w:t>
            </w:r>
            <w:r w:rsidRPr="004A3337">
              <w:rPr>
                <w:color w:val="000000"/>
                <w:sz w:val="18"/>
                <w:szCs w:val="18"/>
              </w:rPr>
              <w:t>年募投项目支出</w:t>
            </w:r>
          </w:p>
        </w:tc>
        <w:tc>
          <w:tcPr>
            <w:tcW w:w="1526" w:type="pct"/>
            <w:shd w:val="clear" w:color="auto" w:fill="auto"/>
            <w:noWrap/>
            <w:vAlign w:val="center"/>
          </w:tcPr>
          <w:p w:rsidR="009C73D7" w:rsidRPr="004A3337" w:rsidRDefault="009C73D7" w:rsidP="009C73D7">
            <w:pPr>
              <w:spacing w:line="400" w:lineRule="atLeast"/>
              <w:jc w:val="right"/>
              <w:rPr>
                <w:color w:val="000000"/>
                <w:sz w:val="18"/>
                <w:szCs w:val="18"/>
              </w:rPr>
            </w:pPr>
            <w:r w:rsidRPr="004A3337">
              <w:rPr>
                <w:color w:val="000000"/>
                <w:sz w:val="18"/>
                <w:szCs w:val="18"/>
              </w:rPr>
              <w:t>337,139,852.72</w:t>
            </w:r>
          </w:p>
        </w:tc>
      </w:tr>
      <w:tr w:rsidR="009C73D7" w:rsidRPr="004A3337" w:rsidTr="0016694D">
        <w:trPr>
          <w:jc w:val="center"/>
        </w:trPr>
        <w:tc>
          <w:tcPr>
            <w:tcW w:w="3474" w:type="pct"/>
            <w:shd w:val="clear" w:color="auto" w:fill="auto"/>
            <w:noWrap/>
            <w:vAlign w:val="center"/>
            <w:hideMark/>
          </w:tcPr>
          <w:p w:rsidR="009C73D7" w:rsidRPr="004A3337" w:rsidRDefault="009C73D7" w:rsidP="009C73D7">
            <w:pPr>
              <w:spacing w:line="400" w:lineRule="atLeast"/>
              <w:rPr>
                <w:color w:val="000000"/>
                <w:sz w:val="18"/>
                <w:szCs w:val="18"/>
              </w:rPr>
            </w:pPr>
            <w:r w:rsidRPr="004A3337">
              <w:rPr>
                <w:color w:val="000000"/>
                <w:sz w:val="18"/>
                <w:szCs w:val="18"/>
              </w:rPr>
              <w:t>减：募集资金置换预先投入募集项目的自筹资金</w:t>
            </w:r>
          </w:p>
        </w:tc>
        <w:tc>
          <w:tcPr>
            <w:tcW w:w="1526" w:type="pct"/>
            <w:shd w:val="clear" w:color="auto" w:fill="auto"/>
            <w:noWrap/>
            <w:vAlign w:val="center"/>
          </w:tcPr>
          <w:p w:rsidR="009C73D7" w:rsidRPr="004A3337" w:rsidRDefault="009C73D7" w:rsidP="009C73D7">
            <w:pPr>
              <w:spacing w:line="400" w:lineRule="atLeast"/>
              <w:jc w:val="right"/>
              <w:rPr>
                <w:color w:val="000000"/>
                <w:sz w:val="18"/>
                <w:szCs w:val="18"/>
              </w:rPr>
            </w:pPr>
            <w:r w:rsidRPr="004A3337">
              <w:rPr>
                <w:color w:val="000000"/>
                <w:sz w:val="18"/>
                <w:szCs w:val="18"/>
              </w:rPr>
              <w:t>70,695,230.40</w:t>
            </w:r>
          </w:p>
        </w:tc>
      </w:tr>
      <w:tr w:rsidR="009C73D7" w:rsidRPr="004A3337" w:rsidTr="0016694D">
        <w:trPr>
          <w:jc w:val="center"/>
        </w:trPr>
        <w:tc>
          <w:tcPr>
            <w:tcW w:w="3474" w:type="pct"/>
            <w:shd w:val="clear" w:color="auto" w:fill="auto"/>
            <w:noWrap/>
            <w:vAlign w:val="center"/>
            <w:hideMark/>
          </w:tcPr>
          <w:p w:rsidR="009C73D7" w:rsidRPr="004A3337" w:rsidRDefault="009C73D7" w:rsidP="009C73D7">
            <w:pPr>
              <w:spacing w:line="400" w:lineRule="atLeast"/>
              <w:rPr>
                <w:color w:val="000000"/>
                <w:sz w:val="18"/>
                <w:szCs w:val="18"/>
              </w:rPr>
            </w:pPr>
            <w:r w:rsidRPr="004A3337">
              <w:rPr>
                <w:color w:val="000000"/>
                <w:sz w:val="18"/>
                <w:szCs w:val="18"/>
              </w:rPr>
              <w:t>减：专户手续费支出</w:t>
            </w:r>
          </w:p>
        </w:tc>
        <w:tc>
          <w:tcPr>
            <w:tcW w:w="1526" w:type="pct"/>
            <w:shd w:val="clear" w:color="auto" w:fill="auto"/>
            <w:noWrap/>
            <w:vAlign w:val="center"/>
          </w:tcPr>
          <w:p w:rsidR="009C73D7" w:rsidRPr="004A3337" w:rsidRDefault="009C73D7" w:rsidP="009C73D7">
            <w:pPr>
              <w:spacing w:line="400" w:lineRule="atLeast"/>
              <w:jc w:val="right"/>
              <w:rPr>
                <w:color w:val="000000"/>
                <w:sz w:val="18"/>
                <w:szCs w:val="18"/>
              </w:rPr>
            </w:pPr>
            <w:r w:rsidRPr="004A3337">
              <w:rPr>
                <w:color w:val="000000"/>
                <w:sz w:val="18"/>
                <w:szCs w:val="18"/>
              </w:rPr>
              <w:t>5,044.09</w:t>
            </w:r>
          </w:p>
        </w:tc>
      </w:tr>
      <w:tr w:rsidR="009C73D7" w:rsidRPr="004A3337" w:rsidTr="0016694D">
        <w:trPr>
          <w:jc w:val="center"/>
        </w:trPr>
        <w:tc>
          <w:tcPr>
            <w:tcW w:w="3474" w:type="pct"/>
            <w:shd w:val="clear" w:color="auto" w:fill="auto"/>
            <w:noWrap/>
            <w:vAlign w:val="center"/>
          </w:tcPr>
          <w:p w:rsidR="009C73D7" w:rsidRPr="004A3337" w:rsidRDefault="009C73D7" w:rsidP="009C73D7">
            <w:pPr>
              <w:spacing w:line="400" w:lineRule="atLeast"/>
              <w:rPr>
                <w:color w:val="000000"/>
                <w:sz w:val="18"/>
                <w:szCs w:val="18"/>
              </w:rPr>
            </w:pPr>
            <w:r w:rsidRPr="004A3337">
              <w:rPr>
                <w:color w:val="000000"/>
                <w:sz w:val="18"/>
                <w:szCs w:val="18"/>
              </w:rPr>
              <w:t>加：</w:t>
            </w:r>
            <w:r w:rsidRPr="004A3337">
              <w:rPr>
                <w:color w:val="000000"/>
                <w:sz w:val="18"/>
                <w:szCs w:val="18"/>
              </w:rPr>
              <w:t>2018</w:t>
            </w:r>
            <w:r w:rsidRPr="004A3337">
              <w:rPr>
                <w:color w:val="000000"/>
                <w:sz w:val="18"/>
                <w:szCs w:val="18"/>
              </w:rPr>
              <w:t>年投资收益</w:t>
            </w:r>
          </w:p>
        </w:tc>
        <w:tc>
          <w:tcPr>
            <w:tcW w:w="1526" w:type="pct"/>
            <w:shd w:val="clear" w:color="auto" w:fill="auto"/>
            <w:noWrap/>
            <w:vAlign w:val="center"/>
          </w:tcPr>
          <w:p w:rsidR="009C73D7" w:rsidRPr="004A3337" w:rsidRDefault="009C73D7" w:rsidP="009C73D7">
            <w:pPr>
              <w:spacing w:line="400" w:lineRule="atLeast"/>
              <w:jc w:val="right"/>
              <w:rPr>
                <w:color w:val="000000"/>
                <w:sz w:val="18"/>
                <w:szCs w:val="18"/>
              </w:rPr>
            </w:pPr>
            <w:r w:rsidRPr="004A3337">
              <w:rPr>
                <w:color w:val="000000"/>
                <w:sz w:val="18"/>
                <w:szCs w:val="18"/>
              </w:rPr>
              <w:t>12,295,579.04</w:t>
            </w:r>
          </w:p>
        </w:tc>
      </w:tr>
      <w:tr w:rsidR="009C73D7" w:rsidRPr="004A3337" w:rsidTr="0016694D">
        <w:trPr>
          <w:jc w:val="center"/>
        </w:trPr>
        <w:tc>
          <w:tcPr>
            <w:tcW w:w="3474" w:type="pct"/>
            <w:shd w:val="clear" w:color="auto" w:fill="auto"/>
            <w:noWrap/>
            <w:vAlign w:val="center"/>
          </w:tcPr>
          <w:p w:rsidR="009C73D7" w:rsidRPr="004A3337" w:rsidRDefault="009C73D7" w:rsidP="009C73D7">
            <w:pPr>
              <w:spacing w:line="400" w:lineRule="atLeast"/>
              <w:rPr>
                <w:color w:val="000000"/>
                <w:sz w:val="18"/>
                <w:szCs w:val="18"/>
              </w:rPr>
            </w:pPr>
            <w:r w:rsidRPr="004A3337">
              <w:rPr>
                <w:color w:val="000000"/>
                <w:sz w:val="18"/>
                <w:szCs w:val="18"/>
              </w:rPr>
              <w:t>加：</w:t>
            </w:r>
            <w:r w:rsidRPr="004A3337">
              <w:rPr>
                <w:color w:val="000000"/>
                <w:sz w:val="18"/>
                <w:szCs w:val="18"/>
              </w:rPr>
              <w:t>2018</w:t>
            </w:r>
            <w:r w:rsidRPr="004A3337">
              <w:rPr>
                <w:color w:val="000000"/>
                <w:sz w:val="18"/>
                <w:szCs w:val="18"/>
              </w:rPr>
              <w:t>年专户利息收入</w:t>
            </w:r>
          </w:p>
        </w:tc>
        <w:tc>
          <w:tcPr>
            <w:tcW w:w="1526" w:type="pct"/>
            <w:shd w:val="clear" w:color="auto" w:fill="auto"/>
            <w:noWrap/>
            <w:vAlign w:val="center"/>
          </w:tcPr>
          <w:p w:rsidR="009C73D7" w:rsidRPr="004A3337" w:rsidRDefault="009C73D7" w:rsidP="009C73D7">
            <w:pPr>
              <w:spacing w:line="400" w:lineRule="atLeast"/>
              <w:jc w:val="right"/>
              <w:rPr>
                <w:color w:val="000000"/>
                <w:sz w:val="18"/>
                <w:szCs w:val="18"/>
              </w:rPr>
            </w:pPr>
            <w:r w:rsidRPr="004A3337">
              <w:rPr>
                <w:color w:val="000000"/>
                <w:sz w:val="18"/>
                <w:szCs w:val="18"/>
              </w:rPr>
              <w:t>1,409,182.09</w:t>
            </w:r>
          </w:p>
        </w:tc>
      </w:tr>
      <w:tr w:rsidR="009C73D7" w:rsidRPr="004A3337" w:rsidTr="0016694D">
        <w:trPr>
          <w:jc w:val="center"/>
        </w:trPr>
        <w:tc>
          <w:tcPr>
            <w:tcW w:w="3474" w:type="pct"/>
            <w:shd w:val="clear" w:color="auto" w:fill="auto"/>
            <w:noWrap/>
            <w:vAlign w:val="center"/>
          </w:tcPr>
          <w:p w:rsidR="009C73D7" w:rsidRPr="004A3337" w:rsidRDefault="009C73D7" w:rsidP="009C73D7">
            <w:pPr>
              <w:spacing w:line="400" w:lineRule="atLeast"/>
              <w:rPr>
                <w:color w:val="000000"/>
                <w:sz w:val="18"/>
                <w:szCs w:val="18"/>
              </w:rPr>
            </w:pPr>
            <w:r w:rsidRPr="004A3337">
              <w:rPr>
                <w:color w:val="000000"/>
                <w:sz w:val="18"/>
                <w:szCs w:val="18"/>
              </w:rPr>
              <w:lastRenderedPageBreak/>
              <w:t>截至</w:t>
            </w:r>
            <w:r w:rsidRPr="004A3337">
              <w:rPr>
                <w:color w:val="000000"/>
                <w:sz w:val="18"/>
                <w:szCs w:val="18"/>
              </w:rPr>
              <w:t>2018</w:t>
            </w:r>
            <w:r w:rsidRPr="004A3337">
              <w:rPr>
                <w:color w:val="000000"/>
                <w:sz w:val="18"/>
                <w:szCs w:val="18"/>
              </w:rPr>
              <w:t>年</w:t>
            </w:r>
            <w:r w:rsidRPr="004A3337">
              <w:rPr>
                <w:color w:val="000000"/>
                <w:sz w:val="18"/>
                <w:szCs w:val="18"/>
              </w:rPr>
              <w:t>12</w:t>
            </w:r>
            <w:r w:rsidRPr="004A3337">
              <w:rPr>
                <w:color w:val="000000"/>
                <w:sz w:val="18"/>
                <w:szCs w:val="18"/>
              </w:rPr>
              <w:t>月</w:t>
            </w:r>
            <w:r w:rsidRPr="004A3337">
              <w:rPr>
                <w:color w:val="000000"/>
                <w:sz w:val="18"/>
                <w:szCs w:val="18"/>
              </w:rPr>
              <w:t>31</w:t>
            </w:r>
            <w:r w:rsidRPr="004A3337">
              <w:rPr>
                <w:color w:val="000000"/>
                <w:sz w:val="18"/>
                <w:szCs w:val="18"/>
              </w:rPr>
              <w:t>日募集资金余额</w:t>
            </w:r>
          </w:p>
        </w:tc>
        <w:tc>
          <w:tcPr>
            <w:tcW w:w="1526" w:type="pct"/>
            <w:shd w:val="clear" w:color="auto" w:fill="auto"/>
            <w:noWrap/>
            <w:vAlign w:val="center"/>
          </w:tcPr>
          <w:p w:rsidR="009C73D7" w:rsidRPr="004A3337" w:rsidRDefault="009C73D7" w:rsidP="009C73D7">
            <w:pPr>
              <w:spacing w:line="400" w:lineRule="atLeast"/>
              <w:jc w:val="right"/>
              <w:rPr>
                <w:color w:val="000000"/>
                <w:sz w:val="18"/>
                <w:szCs w:val="18"/>
              </w:rPr>
            </w:pPr>
            <w:r w:rsidRPr="004A3337">
              <w:rPr>
                <w:color w:val="000000"/>
                <w:sz w:val="18"/>
                <w:szCs w:val="18"/>
              </w:rPr>
              <w:t>352,525,258.92</w:t>
            </w:r>
          </w:p>
        </w:tc>
      </w:tr>
      <w:tr w:rsidR="009C73D7" w:rsidRPr="004A3337" w:rsidTr="0016694D">
        <w:trPr>
          <w:jc w:val="center"/>
        </w:trPr>
        <w:tc>
          <w:tcPr>
            <w:tcW w:w="3474" w:type="pct"/>
            <w:shd w:val="clear" w:color="auto" w:fill="auto"/>
            <w:noWrap/>
            <w:vAlign w:val="center"/>
          </w:tcPr>
          <w:p w:rsidR="009C73D7" w:rsidRPr="004A3337" w:rsidRDefault="009C73D7" w:rsidP="009C73D7">
            <w:pPr>
              <w:spacing w:line="400" w:lineRule="atLeast"/>
              <w:rPr>
                <w:color w:val="000000"/>
                <w:sz w:val="18"/>
                <w:szCs w:val="18"/>
              </w:rPr>
            </w:pPr>
            <w:r w:rsidRPr="004A3337">
              <w:rPr>
                <w:color w:val="000000"/>
                <w:sz w:val="18"/>
                <w:szCs w:val="18"/>
              </w:rPr>
              <w:t>其中：截至</w:t>
            </w:r>
            <w:r w:rsidRPr="004A3337">
              <w:rPr>
                <w:color w:val="000000"/>
                <w:sz w:val="18"/>
                <w:szCs w:val="18"/>
              </w:rPr>
              <w:t>2018</w:t>
            </w:r>
            <w:r w:rsidRPr="004A3337">
              <w:rPr>
                <w:color w:val="000000"/>
                <w:sz w:val="18"/>
                <w:szCs w:val="18"/>
              </w:rPr>
              <w:t>年</w:t>
            </w:r>
            <w:r w:rsidRPr="004A3337">
              <w:rPr>
                <w:color w:val="000000"/>
                <w:sz w:val="18"/>
                <w:szCs w:val="18"/>
              </w:rPr>
              <w:t>12</w:t>
            </w:r>
            <w:r w:rsidRPr="004A3337">
              <w:rPr>
                <w:color w:val="000000"/>
                <w:sz w:val="18"/>
                <w:szCs w:val="18"/>
              </w:rPr>
              <w:t>月</w:t>
            </w:r>
            <w:r w:rsidRPr="004A3337">
              <w:rPr>
                <w:color w:val="000000"/>
                <w:sz w:val="18"/>
                <w:szCs w:val="18"/>
              </w:rPr>
              <w:t>31</w:t>
            </w:r>
            <w:r w:rsidRPr="004A3337">
              <w:rPr>
                <w:color w:val="000000"/>
                <w:sz w:val="18"/>
                <w:szCs w:val="18"/>
              </w:rPr>
              <w:t>日专户余额</w:t>
            </w:r>
          </w:p>
        </w:tc>
        <w:tc>
          <w:tcPr>
            <w:tcW w:w="1526" w:type="pct"/>
            <w:shd w:val="clear" w:color="auto" w:fill="auto"/>
            <w:noWrap/>
            <w:vAlign w:val="center"/>
          </w:tcPr>
          <w:p w:rsidR="009C73D7" w:rsidRPr="004A3337" w:rsidRDefault="009C73D7" w:rsidP="009C73D7">
            <w:pPr>
              <w:spacing w:line="400" w:lineRule="atLeast"/>
              <w:jc w:val="right"/>
              <w:rPr>
                <w:color w:val="000000"/>
                <w:sz w:val="18"/>
                <w:szCs w:val="18"/>
              </w:rPr>
            </w:pPr>
            <w:r w:rsidRPr="004A3337">
              <w:rPr>
                <w:color w:val="000000"/>
                <w:sz w:val="18"/>
                <w:szCs w:val="18"/>
              </w:rPr>
              <w:t>52,525,258.92</w:t>
            </w:r>
          </w:p>
        </w:tc>
      </w:tr>
      <w:tr w:rsidR="009C73D7" w:rsidRPr="004A3337" w:rsidTr="0016694D">
        <w:trPr>
          <w:jc w:val="center"/>
        </w:trPr>
        <w:tc>
          <w:tcPr>
            <w:tcW w:w="3474" w:type="pct"/>
            <w:shd w:val="clear" w:color="auto" w:fill="auto"/>
            <w:noWrap/>
            <w:vAlign w:val="center"/>
            <w:hideMark/>
          </w:tcPr>
          <w:p w:rsidR="009C73D7" w:rsidRPr="004A3337" w:rsidRDefault="009C73D7" w:rsidP="009C73D7">
            <w:pPr>
              <w:spacing w:line="400" w:lineRule="atLeast"/>
              <w:ind w:firstLineChars="300" w:firstLine="540"/>
              <w:rPr>
                <w:color w:val="000000"/>
                <w:sz w:val="18"/>
                <w:szCs w:val="18"/>
              </w:rPr>
            </w:pPr>
            <w:r w:rsidRPr="004A3337">
              <w:rPr>
                <w:color w:val="000000"/>
                <w:sz w:val="18"/>
                <w:szCs w:val="18"/>
              </w:rPr>
              <w:t>截至</w:t>
            </w:r>
            <w:r w:rsidRPr="004A3337">
              <w:rPr>
                <w:color w:val="000000"/>
                <w:sz w:val="18"/>
                <w:szCs w:val="18"/>
              </w:rPr>
              <w:t>2018</w:t>
            </w:r>
            <w:r w:rsidRPr="004A3337">
              <w:rPr>
                <w:color w:val="000000"/>
                <w:sz w:val="18"/>
                <w:szCs w:val="18"/>
              </w:rPr>
              <w:t>年</w:t>
            </w:r>
            <w:r w:rsidRPr="004A3337">
              <w:rPr>
                <w:color w:val="000000"/>
                <w:sz w:val="18"/>
                <w:szCs w:val="18"/>
              </w:rPr>
              <w:t>12</w:t>
            </w:r>
            <w:r w:rsidRPr="004A3337">
              <w:rPr>
                <w:color w:val="000000"/>
                <w:sz w:val="18"/>
                <w:szCs w:val="18"/>
              </w:rPr>
              <w:t>月</w:t>
            </w:r>
            <w:r w:rsidRPr="004A3337">
              <w:rPr>
                <w:color w:val="000000"/>
                <w:sz w:val="18"/>
                <w:szCs w:val="18"/>
              </w:rPr>
              <w:t>31</w:t>
            </w:r>
            <w:r w:rsidRPr="004A3337">
              <w:rPr>
                <w:color w:val="000000"/>
                <w:sz w:val="18"/>
                <w:szCs w:val="18"/>
              </w:rPr>
              <w:t>日银行结构性存款余额</w:t>
            </w:r>
          </w:p>
        </w:tc>
        <w:tc>
          <w:tcPr>
            <w:tcW w:w="1526" w:type="pct"/>
            <w:shd w:val="clear" w:color="auto" w:fill="auto"/>
            <w:noWrap/>
            <w:vAlign w:val="center"/>
          </w:tcPr>
          <w:p w:rsidR="009C73D7" w:rsidRPr="004A3337" w:rsidRDefault="009C73D7" w:rsidP="009C73D7">
            <w:pPr>
              <w:spacing w:line="400" w:lineRule="atLeast"/>
              <w:jc w:val="right"/>
              <w:rPr>
                <w:color w:val="000000"/>
                <w:sz w:val="18"/>
                <w:szCs w:val="18"/>
              </w:rPr>
            </w:pPr>
            <w:r w:rsidRPr="004A3337">
              <w:rPr>
                <w:color w:val="000000"/>
                <w:sz w:val="18"/>
                <w:szCs w:val="18"/>
              </w:rPr>
              <w:t>100,000,000.00</w:t>
            </w:r>
          </w:p>
        </w:tc>
      </w:tr>
      <w:tr w:rsidR="009C73D7" w:rsidRPr="004A3337" w:rsidTr="0016694D">
        <w:trPr>
          <w:jc w:val="center"/>
        </w:trPr>
        <w:tc>
          <w:tcPr>
            <w:tcW w:w="3474" w:type="pct"/>
            <w:shd w:val="clear" w:color="auto" w:fill="auto"/>
            <w:noWrap/>
            <w:vAlign w:val="center"/>
          </w:tcPr>
          <w:p w:rsidR="009C73D7" w:rsidRPr="004A3337" w:rsidRDefault="009C73D7" w:rsidP="009C73D7">
            <w:pPr>
              <w:spacing w:line="400" w:lineRule="atLeast"/>
              <w:ind w:firstLineChars="300" w:firstLine="540"/>
              <w:rPr>
                <w:color w:val="000000"/>
                <w:sz w:val="18"/>
                <w:szCs w:val="18"/>
              </w:rPr>
            </w:pPr>
            <w:r w:rsidRPr="004A3337">
              <w:rPr>
                <w:color w:val="000000"/>
                <w:sz w:val="18"/>
                <w:szCs w:val="18"/>
              </w:rPr>
              <w:t>截至</w:t>
            </w:r>
            <w:r w:rsidRPr="004A3337">
              <w:rPr>
                <w:color w:val="000000"/>
                <w:sz w:val="18"/>
                <w:szCs w:val="18"/>
              </w:rPr>
              <w:t>2018</w:t>
            </w:r>
            <w:r w:rsidRPr="004A3337">
              <w:rPr>
                <w:color w:val="000000"/>
                <w:sz w:val="18"/>
                <w:szCs w:val="18"/>
              </w:rPr>
              <w:t>年</w:t>
            </w:r>
            <w:r w:rsidRPr="004A3337">
              <w:rPr>
                <w:color w:val="000000"/>
                <w:sz w:val="18"/>
                <w:szCs w:val="18"/>
              </w:rPr>
              <w:t>12</w:t>
            </w:r>
            <w:r w:rsidRPr="004A3337">
              <w:rPr>
                <w:color w:val="000000"/>
                <w:sz w:val="18"/>
                <w:szCs w:val="18"/>
              </w:rPr>
              <w:t>月</w:t>
            </w:r>
            <w:r w:rsidRPr="004A3337">
              <w:rPr>
                <w:color w:val="000000"/>
                <w:sz w:val="18"/>
                <w:szCs w:val="18"/>
              </w:rPr>
              <w:t>31</w:t>
            </w:r>
            <w:r w:rsidRPr="004A3337">
              <w:rPr>
                <w:color w:val="000000"/>
                <w:sz w:val="18"/>
                <w:szCs w:val="18"/>
              </w:rPr>
              <w:t>日银行理财产品余额</w:t>
            </w:r>
          </w:p>
        </w:tc>
        <w:tc>
          <w:tcPr>
            <w:tcW w:w="1526" w:type="pct"/>
            <w:shd w:val="clear" w:color="auto" w:fill="auto"/>
            <w:noWrap/>
            <w:vAlign w:val="center"/>
          </w:tcPr>
          <w:p w:rsidR="009C73D7" w:rsidRPr="004A3337" w:rsidRDefault="009C73D7" w:rsidP="009C73D7">
            <w:pPr>
              <w:spacing w:line="400" w:lineRule="atLeast"/>
              <w:jc w:val="right"/>
              <w:rPr>
                <w:color w:val="000000"/>
                <w:sz w:val="18"/>
                <w:szCs w:val="18"/>
              </w:rPr>
            </w:pPr>
            <w:r w:rsidRPr="004A3337">
              <w:rPr>
                <w:color w:val="000000"/>
                <w:sz w:val="18"/>
                <w:szCs w:val="18"/>
              </w:rPr>
              <w:t>200,000,000.00</w:t>
            </w:r>
          </w:p>
        </w:tc>
      </w:tr>
    </w:tbl>
    <w:p w:rsidR="0016694D" w:rsidRPr="007D6C5F" w:rsidRDefault="002C7B37" w:rsidP="0016694D">
      <w:pPr>
        <w:pStyle w:val="a9"/>
        <w:spacing w:line="390" w:lineRule="atLeast"/>
        <w:ind w:leftChars="0" w:left="0" w:firstLineChars="0" w:firstLine="0"/>
        <w:rPr>
          <w:rFonts w:ascii="Times New Roman" w:hAnsi="Times New Roman"/>
        </w:rPr>
      </w:pPr>
      <w:fldSimple w:instr=" DOCVARIABLE 附注三级 \* MERGEFORMAT ">
        <w:r w:rsidR="0016694D">
          <w:rPr>
            <w:rFonts w:ascii="Times New Roman" w:hAnsi="Times New Roman" w:hint="eastAsia"/>
          </w:rPr>
          <w:t>2</w:t>
        </w:r>
        <w:r w:rsidR="0016694D">
          <w:rPr>
            <w:rFonts w:ascii="Times New Roman" w:hAnsi="Times New Roman" w:hint="eastAsia"/>
          </w:rPr>
          <w:t>、</w:t>
        </w:r>
      </w:fldSimple>
      <w:r w:rsidR="0016694D" w:rsidRPr="00C44755">
        <w:rPr>
          <w:rFonts w:ascii="Times New Roman" w:hAnsi="Times New Roman"/>
        </w:rPr>
        <w:t>募集资金截至</w:t>
      </w:r>
      <w:r w:rsidR="0016694D">
        <w:rPr>
          <w:rFonts w:ascii="Times New Roman" w:hAnsi="Times New Roman"/>
        </w:rPr>
        <w:t>2018</w:t>
      </w:r>
      <w:r w:rsidR="0016694D">
        <w:rPr>
          <w:rFonts w:ascii="Times New Roman" w:hAnsi="Times New Roman"/>
        </w:rPr>
        <w:t>年</w:t>
      </w:r>
      <w:r w:rsidR="0016694D">
        <w:rPr>
          <w:rFonts w:ascii="Times New Roman" w:hAnsi="Times New Roman"/>
        </w:rPr>
        <w:t>12</w:t>
      </w:r>
      <w:r w:rsidR="0016694D">
        <w:rPr>
          <w:rFonts w:ascii="Times New Roman" w:hAnsi="Times New Roman"/>
        </w:rPr>
        <w:t>月</w:t>
      </w:r>
      <w:r w:rsidR="0016694D">
        <w:rPr>
          <w:rFonts w:ascii="Times New Roman" w:hAnsi="Times New Roman"/>
        </w:rPr>
        <w:t>31</w:t>
      </w:r>
      <w:r w:rsidR="0016694D">
        <w:rPr>
          <w:rFonts w:ascii="Times New Roman" w:hAnsi="Times New Roman"/>
        </w:rPr>
        <w:t>日</w:t>
      </w:r>
      <w:r w:rsidR="0016694D" w:rsidRPr="00C44755">
        <w:rPr>
          <w:rFonts w:ascii="Times New Roman" w:hAnsi="Times New Roman"/>
        </w:rPr>
        <w:t>项目支出明细如下：</w:t>
      </w:r>
    </w:p>
    <w:p w:rsidR="0016694D" w:rsidRPr="007D6C5F" w:rsidRDefault="0016694D" w:rsidP="0016694D">
      <w:pPr>
        <w:snapToGrid w:val="0"/>
        <w:spacing w:line="390" w:lineRule="atLeast"/>
        <w:ind w:firstLineChars="200" w:firstLine="420"/>
        <w:jc w:val="right"/>
        <w:outlineLvl w:val="0"/>
        <w:rPr>
          <w:szCs w:val="21"/>
        </w:rPr>
      </w:pPr>
      <w:r w:rsidRPr="007D6C5F">
        <w:rPr>
          <w:szCs w:val="21"/>
        </w:rPr>
        <w:t>单位：元</w:t>
      </w:r>
    </w:p>
    <w:tbl>
      <w:tblPr>
        <w:tblW w:w="4685" w:type="pct"/>
        <w:jc w:val="center"/>
        <w:tblInd w:w="677" w:type="dxa"/>
        <w:tblBorders>
          <w:top w:val="single" w:sz="12" w:space="0" w:color="auto"/>
          <w:bottom w:val="single" w:sz="12" w:space="0" w:color="auto"/>
          <w:insideH w:val="dotted" w:sz="4" w:space="0" w:color="auto"/>
          <w:insideV w:val="dotted" w:sz="4" w:space="0" w:color="auto"/>
        </w:tblBorders>
        <w:tblLayout w:type="fixed"/>
        <w:tblLook w:val="04A0"/>
      </w:tblPr>
      <w:tblGrid>
        <w:gridCol w:w="1276"/>
        <w:gridCol w:w="1200"/>
        <w:gridCol w:w="1200"/>
        <w:gridCol w:w="1199"/>
        <w:gridCol w:w="1203"/>
        <w:gridCol w:w="1155"/>
        <w:gridCol w:w="758"/>
      </w:tblGrid>
      <w:tr w:rsidR="0016694D" w:rsidRPr="001E716F" w:rsidTr="0016694D">
        <w:trPr>
          <w:tblHeader/>
          <w:jc w:val="center"/>
        </w:trPr>
        <w:tc>
          <w:tcPr>
            <w:tcW w:w="798" w:type="pct"/>
            <w:shd w:val="clear" w:color="auto" w:fill="auto"/>
            <w:noWrap/>
            <w:vAlign w:val="center"/>
            <w:hideMark/>
          </w:tcPr>
          <w:p w:rsidR="0016694D" w:rsidRPr="001E716F" w:rsidRDefault="0016694D" w:rsidP="0016694D">
            <w:pPr>
              <w:widowControl/>
              <w:jc w:val="center"/>
              <w:rPr>
                <w:color w:val="000000"/>
                <w:kern w:val="0"/>
                <w:sz w:val="18"/>
                <w:szCs w:val="18"/>
              </w:rPr>
            </w:pPr>
            <w:r w:rsidRPr="001E716F">
              <w:rPr>
                <w:color w:val="000000"/>
                <w:kern w:val="0"/>
                <w:sz w:val="18"/>
                <w:szCs w:val="18"/>
              </w:rPr>
              <w:t>项目</w:t>
            </w:r>
          </w:p>
        </w:tc>
        <w:tc>
          <w:tcPr>
            <w:tcW w:w="751" w:type="pct"/>
            <w:shd w:val="clear" w:color="auto" w:fill="auto"/>
            <w:vAlign w:val="center"/>
          </w:tcPr>
          <w:p w:rsidR="0016694D" w:rsidRPr="001E716F" w:rsidRDefault="0016694D" w:rsidP="0016694D">
            <w:pPr>
              <w:widowControl/>
              <w:jc w:val="center"/>
              <w:rPr>
                <w:color w:val="000000"/>
                <w:kern w:val="0"/>
                <w:sz w:val="18"/>
                <w:szCs w:val="18"/>
              </w:rPr>
            </w:pPr>
            <w:r w:rsidRPr="001E716F">
              <w:rPr>
                <w:rFonts w:hint="eastAsia"/>
                <w:color w:val="000000"/>
                <w:kern w:val="0"/>
                <w:sz w:val="18"/>
                <w:szCs w:val="18"/>
              </w:rPr>
              <w:t>募集资金承诺投资总额</w:t>
            </w:r>
          </w:p>
        </w:tc>
        <w:tc>
          <w:tcPr>
            <w:tcW w:w="751" w:type="pct"/>
            <w:vAlign w:val="center"/>
          </w:tcPr>
          <w:p w:rsidR="0016694D" w:rsidRPr="001E716F" w:rsidRDefault="0016694D" w:rsidP="0016694D">
            <w:pPr>
              <w:widowControl/>
              <w:jc w:val="center"/>
              <w:rPr>
                <w:color w:val="000000"/>
                <w:kern w:val="0"/>
                <w:sz w:val="18"/>
                <w:szCs w:val="18"/>
              </w:rPr>
            </w:pPr>
            <w:r w:rsidRPr="001E716F">
              <w:rPr>
                <w:color w:val="000000"/>
                <w:kern w:val="0"/>
                <w:sz w:val="18"/>
                <w:szCs w:val="18"/>
              </w:rPr>
              <w:t>累计使用募集资金</w:t>
            </w:r>
            <w:r w:rsidRPr="001E716F">
              <w:rPr>
                <w:rFonts w:hint="eastAsia"/>
                <w:color w:val="000000"/>
                <w:kern w:val="0"/>
                <w:sz w:val="18"/>
                <w:szCs w:val="18"/>
              </w:rPr>
              <w:t>(2017</w:t>
            </w:r>
            <w:r w:rsidRPr="001E716F">
              <w:rPr>
                <w:rFonts w:hint="eastAsia"/>
                <w:color w:val="000000"/>
                <w:kern w:val="0"/>
                <w:sz w:val="18"/>
                <w:szCs w:val="18"/>
              </w:rPr>
              <w:t>年</w:t>
            </w:r>
            <w:r w:rsidRPr="001E716F">
              <w:rPr>
                <w:rFonts w:hint="eastAsia"/>
                <w:color w:val="000000"/>
                <w:kern w:val="0"/>
                <w:sz w:val="18"/>
                <w:szCs w:val="18"/>
              </w:rPr>
              <w:t>12</w:t>
            </w:r>
            <w:r w:rsidRPr="001E716F">
              <w:rPr>
                <w:rFonts w:hint="eastAsia"/>
                <w:color w:val="000000"/>
                <w:kern w:val="0"/>
                <w:sz w:val="18"/>
                <w:szCs w:val="18"/>
              </w:rPr>
              <w:t>月</w:t>
            </w:r>
            <w:r w:rsidRPr="001E716F">
              <w:rPr>
                <w:rFonts w:hint="eastAsia"/>
                <w:color w:val="000000"/>
                <w:kern w:val="0"/>
                <w:sz w:val="18"/>
                <w:szCs w:val="18"/>
              </w:rPr>
              <w:t>31</w:t>
            </w:r>
            <w:r w:rsidRPr="001E716F">
              <w:rPr>
                <w:rFonts w:hint="eastAsia"/>
                <w:color w:val="000000"/>
                <w:kern w:val="0"/>
                <w:sz w:val="18"/>
                <w:szCs w:val="18"/>
              </w:rPr>
              <w:t>日止</w:t>
            </w:r>
            <w:r w:rsidRPr="001E716F">
              <w:rPr>
                <w:rFonts w:hint="eastAsia"/>
                <w:color w:val="000000"/>
                <w:kern w:val="0"/>
                <w:sz w:val="18"/>
                <w:szCs w:val="18"/>
              </w:rPr>
              <w:t>)</w:t>
            </w:r>
          </w:p>
        </w:tc>
        <w:tc>
          <w:tcPr>
            <w:tcW w:w="750" w:type="pct"/>
            <w:shd w:val="clear" w:color="auto" w:fill="auto"/>
            <w:vAlign w:val="center"/>
          </w:tcPr>
          <w:p w:rsidR="0016694D" w:rsidRPr="001E716F" w:rsidRDefault="0016694D" w:rsidP="0016694D">
            <w:pPr>
              <w:widowControl/>
              <w:jc w:val="center"/>
              <w:rPr>
                <w:color w:val="000000"/>
                <w:kern w:val="0"/>
                <w:sz w:val="18"/>
                <w:szCs w:val="18"/>
              </w:rPr>
            </w:pPr>
            <w:r w:rsidRPr="001E716F">
              <w:rPr>
                <w:rFonts w:hint="eastAsia"/>
                <w:color w:val="000000"/>
                <w:kern w:val="0"/>
                <w:sz w:val="18"/>
                <w:szCs w:val="18"/>
              </w:rPr>
              <w:t>募集资金投资项目先期投入金额</w:t>
            </w:r>
            <w:r w:rsidRPr="001E716F">
              <w:rPr>
                <w:rFonts w:hint="eastAsia"/>
                <w:color w:val="000000"/>
                <w:kern w:val="0"/>
                <w:sz w:val="18"/>
                <w:szCs w:val="18"/>
              </w:rPr>
              <w:t>(2017</w:t>
            </w:r>
            <w:r w:rsidRPr="001E716F">
              <w:rPr>
                <w:rFonts w:hint="eastAsia"/>
                <w:color w:val="000000"/>
                <w:kern w:val="0"/>
                <w:sz w:val="18"/>
                <w:szCs w:val="18"/>
              </w:rPr>
              <w:t>年</w:t>
            </w:r>
            <w:r w:rsidRPr="001E716F">
              <w:rPr>
                <w:rFonts w:hint="eastAsia"/>
                <w:color w:val="000000"/>
                <w:kern w:val="0"/>
                <w:sz w:val="18"/>
                <w:szCs w:val="18"/>
              </w:rPr>
              <w:t>11</w:t>
            </w:r>
            <w:r w:rsidRPr="001E716F">
              <w:rPr>
                <w:rFonts w:hint="eastAsia"/>
                <w:color w:val="000000"/>
                <w:kern w:val="0"/>
                <w:sz w:val="18"/>
                <w:szCs w:val="18"/>
              </w:rPr>
              <w:t>月</w:t>
            </w:r>
            <w:r w:rsidRPr="001E716F">
              <w:rPr>
                <w:rFonts w:hint="eastAsia"/>
                <w:color w:val="000000"/>
                <w:kern w:val="0"/>
                <w:sz w:val="18"/>
                <w:szCs w:val="18"/>
              </w:rPr>
              <w:t>30</w:t>
            </w:r>
            <w:r w:rsidRPr="001E716F">
              <w:rPr>
                <w:rFonts w:hint="eastAsia"/>
                <w:color w:val="000000"/>
                <w:kern w:val="0"/>
                <w:sz w:val="18"/>
                <w:szCs w:val="18"/>
              </w:rPr>
              <w:t>日止，截至</w:t>
            </w:r>
            <w:r w:rsidRPr="001E716F">
              <w:rPr>
                <w:rFonts w:hint="eastAsia"/>
                <w:color w:val="000000"/>
                <w:kern w:val="0"/>
                <w:sz w:val="18"/>
                <w:szCs w:val="18"/>
              </w:rPr>
              <w:t>2018</w:t>
            </w:r>
            <w:r w:rsidRPr="001E716F">
              <w:rPr>
                <w:rFonts w:hint="eastAsia"/>
                <w:color w:val="000000"/>
                <w:kern w:val="0"/>
                <w:sz w:val="18"/>
                <w:szCs w:val="18"/>
              </w:rPr>
              <w:t>年</w:t>
            </w:r>
            <w:r w:rsidRPr="001E716F">
              <w:rPr>
                <w:color w:val="000000"/>
                <w:kern w:val="0"/>
                <w:sz w:val="18"/>
                <w:szCs w:val="18"/>
              </w:rPr>
              <w:t>3</w:t>
            </w:r>
            <w:r w:rsidRPr="001E716F">
              <w:rPr>
                <w:rFonts w:hint="eastAsia"/>
                <w:color w:val="000000"/>
                <w:kern w:val="0"/>
                <w:sz w:val="18"/>
                <w:szCs w:val="18"/>
              </w:rPr>
              <w:t>月</w:t>
            </w:r>
            <w:r w:rsidRPr="001E716F">
              <w:rPr>
                <w:color w:val="000000"/>
                <w:kern w:val="0"/>
                <w:sz w:val="18"/>
                <w:szCs w:val="18"/>
              </w:rPr>
              <w:t>23</w:t>
            </w:r>
            <w:r w:rsidRPr="001E716F">
              <w:rPr>
                <w:rFonts w:hint="eastAsia"/>
                <w:color w:val="000000"/>
                <w:kern w:val="0"/>
                <w:sz w:val="18"/>
                <w:szCs w:val="18"/>
              </w:rPr>
              <w:t>日，已完成置换</w:t>
            </w:r>
            <w:r w:rsidRPr="001E716F">
              <w:rPr>
                <w:rFonts w:hint="eastAsia"/>
                <w:color w:val="000000"/>
                <w:kern w:val="0"/>
                <w:sz w:val="18"/>
                <w:szCs w:val="18"/>
              </w:rPr>
              <w:t>)</w:t>
            </w:r>
          </w:p>
        </w:tc>
        <w:tc>
          <w:tcPr>
            <w:tcW w:w="753" w:type="pct"/>
            <w:shd w:val="clear" w:color="auto" w:fill="auto"/>
            <w:noWrap/>
            <w:vAlign w:val="center"/>
            <w:hideMark/>
          </w:tcPr>
          <w:p w:rsidR="0016694D" w:rsidRPr="001E716F" w:rsidRDefault="0016694D" w:rsidP="0016694D">
            <w:pPr>
              <w:widowControl/>
              <w:jc w:val="center"/>
              <w:rPr>
                <w:color w:val="000000"/>
                <w:kern w:val="0"/>
                <w:sz w:val="18"/>
                <w:szCs w:val="18"/>
              </w:rPr>
            </w:pPr>
            <w:r w:rsidRPr="001E716F">
              <w:rPr>
                <w:rFonts w:hint="eastAsia"/>
                <w:color w:val="000000"/>
                <w:kern w:val="0"/>
                <w:sz w:val="18"/>
                <w:szCs w:val="18"/>
              </w:rPr>
              <w:t>本期使用</w:t>
            </w:r>
          </w:p>
          <w:p w:rsidR="0016694D" w:rsidRPr="001E716F" w:rsidRDefault="0016694D" w:rsidP="0016694D">
            <w:pPr>
              <w:widowControl/>
              <w:jc w:val="center"/>
              <w:rPr>
                <w:color w:val="000000"/>
                <w:kern w:val="0"/>
                <w:sz w:val="18"/>
                <w:szCs w:val="18"/>
              </w:rPr>
            </w:pPr>
            <w:r w:rsidRPr="001E716F">
              <w:rPr>
                <w:rFonts w:hint="eastAsia"/>
                <w:color w:val="000000"/>
                <w:kern w:val="0"/>
                <w:sz w:val="18"/>
                <w:szCs w:val="18"/>
              </w:rPr>
              <w:t>募集资金（</w:t>
            </w:r>
            <w:r w:rsidRPr="001E716F">
              <w:rPr>
                <w:rFonts w:hint="eastAsia"/>
                <w:color w:val="000000"/>
                <w:kern w:val="0"/>
                <w:sz w:val="18"/>
                <w:szCs w:val="18"/>
              </w:rPr>
              <w:t>2018</w:t>
            </w:r>
            <w:r w:rsidRPr="001E716F">
              <w:rPr>
                <w:rFonts w:hint="eastAsia"/>
                <w:color w:val="000000"/>
                <w:kern w:val="0"/>
                <w:sz w:val="18"/>
                <w:szCs w:val="18"/>
              </w:rPr>
              <w:t>年度）</w:t>
            </w:r>
          </w:p>
          <w:p w:rsidR="0016694D" w:rsidRPr="001E716F" w:rsidRDefault="0016694D" w:rsidP="0016694D">
            <w:pPr>
              <w:widowControl/>
              <w:jc w:val="center"/>
              <w:rPr>
                <w:color w:val="000000"/>
                <w:kern w:val="0"/>
                <w:sz w:val="18"/>
                <w:szCs w:val="18"/>
              </w:rPr>
            </w:pPr>
          </w:p>
        </w:tc>
        <w:tc>
          <w:tcPr>
            <w:tcW w:w="723" w:type="pct"/>
            <w:shd w:val="clear" w:color="auto" w:fill="auto"/>
            <w:noWrap/>
            <w:vAlign w:val="center"/>
            <w:hideMark/>
          </w:tcPr>
          <w:p w:rsidR="0016694D" w:rsidRPr="001E716F" w:rsidRDefault="0016694D" w:rsidP="0016694D">
            <w:pPr>
              <w:widowControl/>
              <w:jc w:val="center"/>
              <w:rPr>
                <w:color w:val="000000"/>
                <w:kern w:val="0"/>
                <w:sz w:val="18"/>
                <w:szCs w:val="18"/>
              </w:rPr>
            </w:pPr>
            <w:r w:rsidRPr="001E716F">
              <w:rPr>
                <w:color w:val="000000"/>
                <w:kern w:val="0"/>
                <w:sz w:val="18"/>
                <w:szCs w:val="18"/>
              </w:rPr>
              <w:t>累计使用</w:t>
            </w:r>
          </w:p>
          <w:p w:rsidR="0016694D" w:rsidRPr="001E716F" w:rsidRDefault="0016694D" w:rsidP="0016694D">
            <w:pPr>
              <w:widowControl/>
              <w:jc w:val="center"/>
              <w:rPr>
                <w:color w:val="000000"/>
                <w:kern w:val="0"/>
                <w:sz w:val="18"/>
                <w:szCs w:val="18"/>
              </w:rPr>
            </w:pPr>
            <w:r w:rsidRPr="001E716F">
              <w:rPr>
                <w:color w:val="000000"/>
                <w:kern w:val="0"/>
                <w:sz w:val="18"/>
                <w:szCs w:val="18"/>
              </w:rPr>
              <w:t>募集资金</w:t>
            </w:r>
          </w:p>
        </w:tc>
        <w:tc>
          <w:tcPr>
            <w:tcW w:w="474" w:type="pct"/>
            <w:shd w:val="clear" w:color="auto" w:fill="auto"/>
            <w:vAlign w:val="center"/>
          </w:tcPr>
          <w:p w:rsidR="0016694D" w:rsidRPr="001E716F" w:rsidRDefault="0016694D" w:rsidP="0016694D">
            <w:pPr>
              <w:widowControl/>
              <w:jc w:val="center"/>
              <w:rPr>
                <w:color w:val="000000"/>
                <w:kern w:val="0"/>
                <w:sz w:val="18"/>
                <w:szCs w:val="18"/>
              </w:rPr>
            </w:pPr>
            <w:r w:rsidRPr="001E716F">
              <w:rPr>
                <w:rFonts w:hint="eastAsia"/>
                <w:color w:val="000000"/>
                <w:kern w:val="0"/>
                <w:sz w:val="18"/>
                <w:szCs w:val="18"/>
              </w:rPr>
              <w:t>占募集资金计划投入金额的比重（</w:t>
            </w:r>
            <w:r w:rsidRPr="001E716F">
              <w:rPr>
                <w:rFonts w:hint="eastAsia"/>
                <w:color w:val="000000"/>
                <w:kern w:val="0"/>
                <w:sz w:val="18"/>
                <w:szCs w:val="18"/>
              </w:rPr>
              <w:t>%</w:t>
            </w:r>
            <w:r w:rsidRPr="001E716F">
              <w:rPr>
                <w:rFonts w:hint="eastAsia"/>
                <w:color w:val="000000"/>
                <w:kern w:val="0"/>
                <w:sz w:val="18"/>
                <w:szCs w:val="18"/>
              </w:rPr>
              <w:t>）</w:t>
            </w:r>
          </w:p>
        </w:tc>
      </w:tr>
      <w:tr w:rsidR="00815C7D" w:rsidRPr="001E716F" w:rsidTr="0016694D">
        <w:trPr>
          <w:jc w:val="center"/>
        </w:trPr>
        <w:tc>
          <w:tcPr>
            <w:tcW w:w="798" w:type="pct"/>
            <w:shd w:val="clear" w:color="auto" w:fill="auto"/>
            <w:vAlign w:val="center"/>
          </w:tcPr>
          <w:p w:rsidR="00815C7D" w:rsidRPr="001E716F" w:rsidRDefault="00815C7D" w:rsidP="0016694D">
            <w:pPr>
              <w:spacing w:line="390" w:lineRule="atLeast"/>
              <w:rPr>
                <w:color w:val="000000"/>
                <w:sz w:val="18"/>
                <w:szCs w:val="18"/>
              </w:rPr>
            </w:pPr>
            <w:r w:rsidRPr="001E716F">
              <w:rPr>
                <w:rFonts w:hint="eastAsia"/>
                <w:color w:val="000000"/>
                <w:sz w:val="18"/>
                <w:szCs w:val="18"/>
              </w:rPr>
              <w:t>生产基地及仓储物流信息化建设</w:t>
            </w:r>
          </w:p>
        </w:tc>
        <w:tc>
          <w:tcPr>
            <w:tcW w:w="751"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376,791,800.00</w:t>
            </w:r>
          </w:p>
        </w:tc>
        <w:tc>
          <w:tcPr>
            <w:tcW w:w="751" w:type="pct"/>
            <w:vAlign w:val="center"/>
          </w:tcPr>
          <w:p w:rsidR="00815C7D" w:rsidRPr="001E716F" w:rsidRDefault="00815C7D" w:rsidP="009C73D7">
            <w:pPr>
              <w:jc w:val="right"/>
              <w:rPr>
                <w:color w:val="000000"/>
                <w:sz w:val="15"/>
                <w:szCs w:val="15"/>
              </w:rPr>
            </w:pPr>
          </w:p>
        </w:tc>
        <w:tc>
          <w:tcPr>
            <w:tcW w:w="750"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70,069,701.60</w:t>
            </w:r>
          </w:p>
        </w:tc>
        <w:tc>
          <w:tcPr>
            <w:tcW w:w="75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91,631,067.28</w:t>
            </w:r>
            <w:r w:rsidRPr="001E716F">
              <w:rPr>
                <w:color w:val="000000"/>
                <w:sz w:val="15"/>
                <w:szCs w:val="15"/>
              </w:rPr>
              <w:t xml:space="preserve">　</w:t>
            </w:r>
          </w:p>
        </w:tc>
        <w:tc>
          <w:tcPr>
            <w:tcW w:w="72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161,700,768.88</w:t>
            </w:r>
            <w:r w:rsidRPr="001E716F">
              <w:rPr>
                <w:color w:val="000000"/>
                <w:sz w:val="15"/>
                <w:szCs w:val="15"/>
              </w:rPr>
              <w:t xml:space="preserve">　</w:t>
            </w:r>
          </w:p>
        </w:tc>
        <w:tc>
          <w:tcPr>
            <w:tcW w:w="474"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42.92</w:t>
            </w:r>
            <w:r w:rsidRPr="001E716F">
              <w:rPr>
                <w:color w:val="000000"/>
                <w:sz w:val="15"/>
                <w:szCs w:val="15"/>
              </w:rPr>
              <w:t xml:space="preserve">　</w:t>
            </w:r>
          </w:p>
        </w:tc>
      </w:tr>
      <w:tr w:rsidR="00815C7D" w:rsidRPr="001E716F" w:rsidTr="0016694D">
        <w:trPr>
          <w:jc w:val="center"/>
        </w:trPr>
        <w:tc>
          <w:tcPr>
            <w:tcW w:w="798" w:type="pct"/>
            <w:shd w:val="clear" w:color="auto" w:fill="auto"/>
            <w:noWrap/>
            <w:vAlign w:val="center"/>
          </w:tcPr>
          <w:p w:rsidR="00815C7D" w:rsidRPr="001E716F" w:rsidRDefault="00815C7D" w:rsidP="0016694D">
            <w:pPr>
              <w:spacing w:line="390" w:lineRule="atLeast"/>
              <w:rPr>
                <w:color w:val="000000"/>
                <w:sz w:val="18"/>
                <w:szCs w:val="18"/>
              </w:rPr>
            </w:pPr>
            <w:r w:rsidRPr="001E716F">
              <w:rPr>
                <w:rFonts w:hint="eastAsia"/>
                <w:color w:val="000000"/>
                <w:sz w:val="18"/>
                <w:szCs w:val="18"/>
              </w:rPr>
              <w:t>线上线下渠道融合及直营渠道建设</w:t>
            </w:r>
          </w:p>
        </w:tc>
        <w:tc>
          <w:tcPr>
            <w:tcW w:w="751"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114,322,000.00</w:t>
            </w:r>
          </w:p>
        </w:tc>
        <w:tc>
          <w:tcPr>
            <w:tcW w:w="751" w:type="pct"/>
            <w:vAlign w:val="center"/>
          </w:tcPr>
          <w:p w:rsidR="00815C7D" w:rsidRPr="001E716F" w:rsidRDefault="00815C7D" w:rsidP="009C73D7">
            <w:pPr>
              <w:jc w:val="right"/>
              <w:rPr>
                <w:color w:val="000000"/>
                <w:sz w:val="15"/>
                <w:szCs w:val="15"/>
              </w:rPr>
            </w:pPr>
          </w:p>
        </w:tc>
        <w:tc>
          <w:tcPr>
            <w:tcW w:w="750"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625,528.80</w:t>
            </w:r>
          </w:p>
        </w:tc>
        <w:tc>
          <w:tcPr>
            <w:tcW w:w="75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10,795,425.44</w:t>
            </w:r>
            <w:r w:rsidRPr="001E716F">
              <w:rPr>
                <w:color w:val="000000"/>
                <w:sz w:val="15"/>
                <w:szCs w:val="15"/>
              </w:rPr>
              <w:t xml:space="preserve">　</w:t>
            </w:r>
          </w:p>
        </w:tc>
        <w:tc>
          <w:tcPr>
            <w:tcW w:w="72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11,420,954.24</w:t>
            </w:r>
            <w:r w:rsidRPr="001E716F">
              <w:rPr>
                <w:color w:val="000000"/>
                <w:sz w:val="15"/>
                <w:szCs w:val="15"/>
              </w:rPr>
              <w:t xml:space="preserve">　</w:t>
            </w:r>
          </w:p>
        </w:tc>
        <w:tc>
          <w:tcPr>
            <w:tcW w:w="474"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9.99</w:t>
            </w:r>
            <w:r w:rsidRPr="001E716F">
              <w:rPr>
                <w:color w:val="000000"/>
                <w:sz w:val="15"/>
                <w:szCs w:val="15"/>
              </w:rPr>
              <w:t xml:space="preserve">　</w:t>
            </w:r>
          </w:p>
        </w:tc>
      </w:tr>
      <w:tr w:rsidR="00815C7D" w:rsidRPr="001E716F" w:rsidTr="0016694D">
        <w:trPr>
          <w:jc w:val="center"/>
        </w:trPr>
        <w:tc>
          <w:tcPr>
            <w:tcW w:w="798" w:type="pct"/>
            <w:shd w:val="clear" w:color="auto" w:fill="auto"/>
            <w:noWrap/>
            <w:vAlign w:val="center"/>
          </w:tcPr>
          <w:p w:rsidR="00815C7D" w:rsidRPr="001E716F" w:rsidRDefault="00815C7D" w:rsidP="0016694D">
            <w:pPr>
              <w:spacing w:line="390" w:lineRule="atLeast"/>
              <w:rPr>
                <w:color w:val="000000"/>
                <w:sz w:val="18"/>
                <w:szCs w:val="18"/>
              </w:rPr>
            </w:pPr>
            <w:r w:rsidRPr="001E716F">
              <w:rPr>
                <w:rFonts w:hint="eastAsia"/>
                <w:color w:val="000000"/>
                <w:sz w:val="18"/>
                <w:szCs w:val="18"/>
              </w:rPr>
              <w:t>技术研发中心升级</w:t>
            </w:r>
          </w:p>
        </w:tc>
        <w:tc>
          <w:tcPr>
            <w:tcW w:w="751"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56,828,500.00</w:t>
            </w:r>
          </w:p>
        </w:tc>
        <w:tc>
          <w:tcPr>
            <w:tcW w:w="751" w:type="pct"/>
            <w:vAlign w:val="center"/>
          </w:tcPr>
          <w:p w:rsidR="00815C7D" w:rsidRPr="001E716F" w:rsidRDefault="00815C7D" w:rsidP="009C73D7">
            <w:pPr>
              <w:jc w:val="right"/>
              <w:rPr>
                <w:color w:val="000000"/>
                <w:sz w:val="15"/>
                <w:szCs w:val="15"/>
              </w:rPr>
            </w:pPr>
          </w:p>
        </w:tc>
        <w:tc>
          <w:tcPr>
            <w:tcW w:w="750"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 xml:space="preserve">　</w:t>
            </w:r>
          </w:p>
        </w:tc>
        <w:tc>
          <w:tcPr>
            <w:tcW w:w="75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36,713,360.00</w:t>
            </w:r>
            <w:r w:rsidRPr="001E716F">
              <w:rPr>
                <w:color w:val="000000"/>
                <w:sz w:val="15"/>
                <w:szCs w:val="15"/>
              </w:rPr>
              <w:t xml:space="preserve">　</w:t>
            </w:r>
          </w:p>
        </w:tc>
        <w:tc>
          <w:tcPr>
            <w:tcW w:w="72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36,713,360.00</w:t>
            </w:r>
            <w:r w:rsidRPr="001E716F">
              <w:rPr>
                <w:color w:val="000000"/>
                <w:sz w:val="15"/>
                <w:szCs w:val="15"/>
              </w:rPr>
              <w:t xml:space="preserve">　</w:t>
            </w:r>
          </w:p>
        </w:tc>
        <w:tc>
          <w:tcPr>
            <w:tcW w:w="474"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64.60</w:t>
            </w:r>
            <w:r w:rsidRPr="001E716F">
              <w:rPr>
                <w:color w:val="000000"/>
                <w:sz w:val="15"/>
                <w:szCs w:val="15"/>
              </w:rPr>
              <w:t xml:space="preserve">　</w:t>
            </w:r>
          </w:p>
        </w:tc>
      </w:tr>
      <w:tr w:rsidR="00815C7D" w:rsidRPr="001E716F" w:rsidTr="0016694D">
        <w:trPr>
          <w:jc w:val="center"/>
        </w:trPr>
        <w:tc>
          <w:tcPr>
            <w:tcW w:w="798" w:type="pct"/>
            <w:shd w:val="clear" w:color="auto" w:fill="auto"/>
            <w:vAlign w:val="center"/>
          </w:tcPr>
          <w:p w:rsidR="00815C7D" w:rsidRPr="001E716F" w:rsidRDefault="00815C7D" w:rsidP="0016694D">
            <w:pPr>
              <w:spacing w:line="390" w:lineRule="atLeast"/>
              <w:rPr>
                <w:color w:val="000000"/>
                <w:sz w:val="18"/>
                <w:szCs w:val="18"/>
              </w:rPr>
            </w:pPr>
            <w:r w:rsidRPr="001E716F">
              <w:rPr>
                <w:rFonts w:hint="eastAsia"/>
                <w:color w:val="000000"/>
                <w:sz w:val="18"/>
                <w:szCs w:val="18"/>
              </w:rPr>
              <w:t>偿还银行贷款</w:t>
            </w:r>
          </w:p>
        </w:tc>
        <w:tc>
          <w:tcPr>
            <w:tcW w:w="751"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150,000,000.00</w:t>
            </w:r>
          </w:p>
        </w:tc>
        <w:tc>
          <w:tcPr>
            <w:tcW w:w="751" w:type="pct"/>
            <w:vAlign w:val="center"/>
          </w:tcPr>
          <w:p w:rsidR="00815C7D" w:rsidRPr="001E716F" w:rsidRDefault="00815C7D" w:rsidP="009C73D7">
            <w:pPr>
              <w:jc w:val="right"/>
              <w:rPr>
                <w:color w:val="000000"/>
                <w:sz w:val="15"/>
                <w:szCs w:val="15"/>
              </w:rPr>
            </w:pPr>
            <w:r w:rsidRPr="001E716F">
              <w:rPr>
                <w:color w:val="000000"/>
                <w:sz w:val="15"/>
                <w:szCs w:val="15"/>
              </w:rPr>
              <w:t>122,000,000.00</w:t>
            </w:r>
          </w:p>
        </w:tc>
        <w:tc>
          <w:tcPr>
            <w:tcW w:w="750"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 xml:space="preserve">　</w:t>
            </w:r>
          </w:p>
        </w:tc>
        <w:tc>
          <w:tcPr>
            <w:tcW w:w="75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28,000,000.00</w:t>
            </w:r>
          </w:p>
        </w:tc>
        <w:tc>
          <w:tcPr>
            <w:tcW w:w="72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150,000,000.00</w:t>
            </w:r>
          </w:p>
        </w:tc>
        <w:tc>
          <w:tcPr>
            <w:tcW w:w="474"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100.00</w:t>
            </w:r>
          </w:p>
        </w:tc>
      </w:tr>
      <w:tr w:rsidR="00815C7D" w:rsidRPr="001E716F" w:rsidTr="0016694D">
        <w:trPr>
          <w:jc w:val="center"/>
        </w:trPr>
        <w:tc>
          <w:tcPr>
            <w:tcW w:w="798" w:type="pct"/>
            <w:shd w:val="clear" w:color="auto" w:fill="auto"/>
            <w:noWrap/>
            <w:vAlign w:val="center"/>
          </w:tcPr>
          <w:p w:rsidR="00815C7D" w:rsidRPr="001E716F" w:rsidRDefault="00815C7D" w:rsidP="0016694D">
            <w:pPr>
              <w:widowControl/>
              <w:spacing w:line="390" w:lineRule="atLeast"/>
              <w:rPr>
                <w:color w:val="000000"/>
                <w:kern w:val="0"/>
                <w:sz w:val="18"/>
                <w:szCs w:val="18"/>
              </w:rPr>
            </w:pPr>
            <w:r w:rsidRPr="001E716F">
              <w:rPr>
                <w:rFonts w:hint="eastAsia"/>
                <w:color w:val="000000"/>
                <w:kern w:val="0"/>
                <w:sz w:val="18"/>
                <w:szCs w:val="18"/>
              </w:rPr>
              <w:t>补充流动资金</w:t>
            </w:r>
          </w:p>
        </w:tc>
        <w:tc>
          <w:tcPr>
            <w:tcW w:w="751"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250,000,000.00</w:t>
            </w:r>
          </w:p>
        </w:tc>
        <w:tc>
          <w:tcPr>
            <w:tcW w:w="751" w:type="pct"/>
            <w:vAlign w:val="center"/>
          </w:tcPr>
          <w:p w:rsidR="00815C7D" w:rsidRPr="001E716F" w:rsidRDefault="00815C7D" w:rsidP="009C73D7">
            <w:pPr>
              <w:jc w:val="right"/>
              <w:rPr>
                <w:color w:val="000000"/>
                <w:sz w:val="15"/>
                <w:szCs w:val="15"/>
              </w:rPr>
            </w:pPr>
            <w:r w:rsidRPr="001E716F">
              <w:rPr>
                <w:color w:val="000000"/>
                <w:sz w:val="15"/>
                <w:szCs w:val="15"/>
              </w:rPr>
              <w:t>80,000,000.00</w:t>
            </w:r>
          </w:p>
        </w:tc>
        <w:tc>
          <w:tcPr>
            <w:tcW w:w="750"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 xml:space="preserve">　</w:t>
            </w:r>
          </w:p>
        </w:tc>
        <w:tc>
          <w:tcPr>
            <w:tcW w:w="75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170,000,000.00</w:t>
            </w:r>
          </w:p>
        </w:tc>
        <w:tc>
          <w:tcPr>
            <w:tcW w:w="72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250,000,000.00</w:t>
            </w:r>
          </w:p>
        </w:tc>
        <w:tc>
          <w:tcPr>
            <w:tcW w:w="474"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100.00</w:t>
            </w:r>
          </w:p>
        </w:tc>
      </w:tr>
      <w:tr w:rsidR="00815C7D" w:rsidRPr="00D62EC0" w:rsidTr="0016694D">
        <w:trPr>
          <w:jc w:val="center"/>
        </w:trPr>
        <w:tc>
          <w:tcPr>
            <w:tcW w:w="798" w:type="pct"/>
            <w:shd w:val="clear" w:color="auto" w:fill="auto"/>
            <w:noWrap/>
            <w:vAlign w:val="center"/>
            <w:hideMark/>
          </w:tcPr>
          <w:p w:rsidR="00815C7D" w:rsidRPr="001E716F" w:rsidRDefault="00815C7D" w:rsidP="0016694D">
            <w:pPr>
              <w:widowControl/>
              <w:spacing w:line="390" w:lineRule="atLeast"/>
              <w:jc w:val="center"/>
              <w:rPr>
                <w:color w:val="000000"/>
                <w:kern w:val="0"/>
                <w:sz w:val="18"/>
                <w:szCs w:val="18"/>
              </w:rPr>
            </w:pPr>
            <w:r w:rsidRPr="001E716F">
              <w:rPr>
                <w:rFonts w:hint="eastAsia"/>
                <w:color w:val="000000"/>
                <w:kern w:val="0"/>
                <w:sz w:val="18"/>
                <w:szCs w:val="18"/>
              </w:rPr>
              <w:t>合</w:t>
            </w:r>
            <w:r w:rsidRPr="001E716F">
              <w:rPr>
                <w:color w:val="000000"/>
                <w:kern w:val="0"/>
                <w:sz w:val="18"/>
                <w:szCs w:val="18"/>
              </w:rPr>
              <w:t>计</w:t>
            </w:r>
          </w:p>
        </w:tc>
        <w:tc>
          <w:tcPr>
            <w:tcW w:w="751"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947,942,300.00</w:t>
            </w:r>
          </w:p>
        </w:tc>
        <w:tc>
          <w:tcPr>
            <w:tcW w:w="751" w:type="pct"/>
            <w:vAlign w:val="center"/>
          </w:tcPr>
          <w:p w:rsidR="00815C7D" w:rsidRPr="001E716F" w:rsidRDefault="00815C7D" w:rsidP="009C73D7">
            <w:pPr>
              <w:jc w:val="right"/>
              <w:rPr>
                <w:color w:val="000000"/>
                <w:sz w:val="15"/>
                <w:szCs w:val="15"/>
              </w:rPr>
            </w:pPr>
            <w:r w:rsidRPr="001E716F">
              <w:rPr>
                <w:color w:val="000000"/>
                <w:sz w:val="15"/>
                <w:szCs w:val="15"/>
              </w:rPr>
              <w:t>202,000,000.00</w:t>
            </w:r>
          </w:p>
        </w:tc>
        <w:tc>
          <w:tcPr>
            <w:tcW w:w="750" w:type="pct"/>
            <w:shd w:val="clear" w:color="auto" w:fill="auto"/>
            <w:vAlign w:val="center"/>
          </w:tcPr>
          <w:p w:rsidR="00815C7D" w:rsidRPr="001E716F" w:rsidRDefault="00815C7D" w:rsidP="009C73D7">
            <w:pPr>
              <w:jc w:val="right"/>
              <w:rPr>
                <w:color w:val="000000"/>
                <w:sz w:val="15"/>
                <w:szCs w:val="15"/>
              </w:rPr>
            </w:pPr>
            <w:r w:rsidRPr="001E716F">
              <w:rPr>
                <w:color w:val="000000"/>
                <w:sz w:val="15"/>
                <w:szCs w:val="15"/>
              </w:rPr>
              <w:t>70,695,230.40</w:t>
            </w:r>
          </w:p>
        </w:tc>
        <w:tc>
          <w:tcPr>
            <w:tcW w:w="75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337,139,852.72</w:t>
            </w:r>
          </w:p>
        </w:tc>
        <w:tc>
          <w:tcPr>
            <w:tcW w:w="723" w:type="pct"/>
            <w:shd w:val="clear" w:color="auto" w:fill="auto"/>
            <w:noWrap/>
            <w:vAlign w:val="center"/>
          </w:tcPr>
          <w:p w:rsidR="00815C7D" w:rsidRPr="001E716F" w:rsidRDefault="00815C7D" w:rsidP="009C73D7">
            <w:pPr>
              <w:jc w:val="right"/>
              <w:rPr>
                <w:color w:val="000000"/>
                <w:sz w:val="15"/>
                <w:szCs w:val="15"/>
              </w:rPr>
            </w:pPr>
            <w:r w:rsidRPr="001E716F">
              <w:rPr>
                <w:color w:val="000000"/>
                <w:sz w:val="15"/>
                <w:szCs w:val="15"/>
              </w:rPr>
              <w:t>609,835,083.12</w:t>
            </w:r>
          </w:p>
        </w:tc>
        <w:tc>
          <w:tcPr>
            <w:tcW w:w="474" w:type="pct"/>
            <w:shd w:val="clear" w:color="auto" w:fill="auto"/>
            <w:vAlign w:val="center"/>
          </w:tcPr>
          <w:p w:rsidR="00815C7D" w:rsidRDefault="00815C7D" w:rsidP="009C73D7">
            <w:pPr>
              <w:jc w:val="right"/>
              <w:rPr>
                <w:color w:val="000000"/>
                <w:sz w:val="15"/>
                <w:szCs w:val="15"/>
              </w:rPr>
            </w:pPr>
            <w:r w:rsidRPr="001E716F">
              <w:rPr>
                <w:color w:val="000000"/>
                <w:sz w:val="15"/>
                <w:szCs w:val="15"/>
              </w:rPr>
              <w:t>64.33</w:t>
            </w:r>
          </w:p>
        </w:tc>
      </w:tr>
    </w:tbl>
    <w:p w:rsidR="0016694D" w:rsidRPr="0016694D" w:rsidRDefault="0016694D" w:rsidP="0016694D">
      <w:pPr>
        <w:pStyle w:val="a7"/>
        <w:spacing w:line="400" w:lineRule="exact"/>
        <w:ind w:leftChars="0" w:left="0" w:firstLineChars="200" w:firstLine="420"/>
        <w:rPr>
          <w:rFonts w:ascii="Times New Roman" w:hAnsi="Times New Roman"/>
          <w:kern w:val="0"/>
          <w:szCs w:val="21"/>
        </w:rPr>
      </w:pPr>
      <w:r w:rsidRPr="0016694D">
        <w:rPr>
          <w:rFonts w:ascii="Times New Roman" w:hAnsi="Times New Roman" w:hint="eastAsia"/>
          <w:kern w:val="0"/>
          <w:szCs w:val="21"/>
        </w:rPr>
        <w:t>上述募集资金投资项目先期投入金额已于</w:t>
      </w:r>
      <w:r w:rsidRPr="0016694D">
        <w:rPr>
          <w:rFonts w:ascii="Times New Roman" w:hAnsi="Times New Roman" w:hint="eastAsia"/>
          <w:kern w:val="0"/>
          <w:szCs w:val="21"/>
        </w:rPr>
        <w:t>2017</w:t>
      </w:r>
      <w:r w:rsidRPr="0016694D">
        <w:rPr>
          <w:rFonts w:ascii="Times New Roman" w:hAnsi="Times New Roman" w:hint="eastAsia"/>
          <w:kern w:val="0"/>
          <w:szCs w:val="21"/>
        </w:rPr>
        <w:t>年</w:t>
      </w:r>
      <w:r w:rsidRPr="0016694D">
        <w:rPr>
          <w:rFonts w:ascii="Times New Roman" w:hAnsi="Times New Roman" w:hint="eastAsia"/>
          <w:kern w:val="0"/>
          <w:szCs w:val="21"/>
        </w:rPr>
        <w:t>12</w:t>
      </w:r>
      <w:r w:rsidRPr="0016694D">
        <w:rPr>
          <w:rFonts w:ascii="Times New Roman" w:hAnsi="Times New Roman" w:hint="eastAsia"/>
          <w:kern w:val="0"/>
          <w:szCs w:val="21"/>
        </w:rPr>
        <w:t>月</w:t>
      </w:r>
      <w:r w:rsidRPr="0016694D">
        <w:rPr>
          <w:rFonts w:ascii="Times New Roman" w:hAnsi="Times New Roman" w:hint="eastAsia"/>
          <w:kern w:val="0"/>
          <w:szCs w:val="21"/>
        </w:rPr>
        <w:t>14</w:t>
      </w:r>
      <w:r w:rsidRPr="0016694D">
        <w:rPr>
          <w:rFonts w:ascii="Times New Roman" w:hAnsi="Times New Roman" w:hint="eastAsia"/>
          <w:kern w:val="0"/>
          <w:szCs w:val="21"/>
        </w:rPr>
        <w:t>日由</w:t>
      </w:r>
      <w:r w:rsidRPr="0016694D">
        <w:rPr>
          <w:rFonts w:ascii="Times New Roman" w:hAnsi="Times New Roman"/>
          <w:kern w:val="0"/>
          <w:szCs w:val="21"/>
        </w:rPr>
        <w:t>立信会计师事务所（特殊普通合伙）审验</w:t>
      </w:r>
      <w:r w:rsidRPr="0016694D">
        <w:rPr>
          <w:rFonts w:ascii="Times New Roman" w:hAnsi="Times New Roman" w:hint="eastAsia"/>
          <w:kern w:val="0"/>
          <w:szCs w:val="21"/>
        </w:rPr>
        <w:t>，并出具信会师报字</w:t>
      </w:r>
      <w:r w:rsidRPr="0016694D">
        <w:rPr>
          <w:rFonts w:ascii="Times New Roman" w:hAnsi="Times New Roman" w:hint="eastAsia"/>
          <w:kern w:val="0"/>
          <w:szCs w:val="21"/>
        </w:rPr>
        <w:t>[2017]</w:t>
      </w:r>
      <w:r w:rsidRPr="0016694D">
        <w:rPr>
          <w:rFonts w:ascii="Times New Roman" w:hAnsi="Times New Roman" w:hint="eastAsia"/>
          <w:kern w:val="0"/>
          <w:szCs w:val="21"/>
        </w:rPr>
        <w:t>第</w:t>
      </w:r>
      <w:r w:rsidRPr="0016694D">
        <w:rPr>
          <w:rFonts w:ascii="Times New Roman" w:hAnsi="Times New Roman" w:hint="eastAsia"/>
          <w:kern w:val="0"/>
          <w:szCs w:val="21"/>
        </w:rPr>
        <w:t>ZA16519</w:t>
      </w:r>
      <w:r w:rsidRPr="0016694D">
        <w:rPr>
          <w:rFonts w:ascii="Times New Roman" w:hAnsi="Times New Roman" w:hint="eastAsia"/>
          <w:kern w:val="0"/>
          <w:szCs w:val="21"/>
        </w:rPr>
        <w:t>号的《关于上海水星家用纺织品股份有限公司</w:t>
      </w:r>
      <w:r w:rsidRPr="0016694D">
        <w:rPr>
          <w:rFonts w:ascii="Times New Roman" w:hAnsi="Times New Roman"/>
          <w:kern w:val="0"/>
          <w:szCs w:val="21"/>
        </w:rPr>
        <w:t>以自筹资金预先投入募投项目的鉴证报告</w:t>
      </w:r>
      <w:r w:rsidRPr="0016694D">
        <w:rPr>
          <w:rFonts w:ascii="Times New Roman" w:hAnsi="Times New Roman" w:hint="eastAsia"/>
          <w:kern w:val="0"/>
          <w:szCs w:val="21"/>
        </w:rPr>
        <w:t>》。</w:t>
      </w:r>
      <w:r w:rsidRPr="0016694D">
        <w:rPr>
          <w:rFonts w:ascii="Times New Roman" w:hAnsi="Times New Roman" w:hint="eastAsia"/>
          <w:kern w:val="0"/>
          <w:szCs w:val="21"/>
        </w:rPr>
        <w:t>2018</w:t>
      </w:r>
      <w:r w:rsidRPr="0016694D">
        <w:rPr>
          <w:rFonts w:ascii="Times New Roman" w:hAnsi="Times New Roman" w:hint="eastAsia"/>
          <w:kern w:val="0"/>
          <w:szCs w:val="21"/>
        </w:rPr>
        <w:t>年</w:t>
      </w:r>
      <w:r w:rsidRPr="0016694D">
        <w:rPr>
          <w:rFonts w:ascii="Times New Roman" w:hAnsi="Times New Roman" w:hint="eastAsia"/>
          <w:kern w:val="0"/>
          <w:szCs w:val="21"/>
        </w:rPr>
        <w:t>1</w:t>
      </w:r>
      <w:r w:rsidRPr="0016694D">
        <w:rPr>
          <w:rFonts w:ascii="Times New Roman" w:hAnsi="Times New Roman" w:hint="eastAsia"/>
          <w:kern w:val="0"/>
          <w:szCs w:val="21"/>
        </w:rPr>
        <w:t>月</w:t>
      </w:r>
      <w:r w:rsidRPr="0016694D">
        <w:rPr>
          <w:rFonts w:ascii="Times New Roman" w:hAnsi="Times New Roman" w:hint="eastAsia"/>
          <w:kern w:val="0"/>
          <w:szCs w:val="21"/>
        </w:rPr>
        <w:t>2</w:t>
      </w:r>
      <w:r w:rsidRPr="0016694D">
        <w:rPr>
          <w:rFonts w:ascii="Times New Roman" w:hAnsi="Times New Roman" w:hint="eastAsia"/>
          <w:kern w:val="0"/>
          <w:szCs w:val="21"/>
        </w:rPr>
        <w:t>日，公司第三届董事会第十二次会议审议通过了《关于使用募集资金置换预先已投入自筹资金的议案》，同意公司使用募集资金人民币</w:t>
      </w:r>
      <w:r w:rsidRPr="0016694D">
        <w:rPr>
          <w:rFonts w:ascii="Times New Roman" w:hAnsi="Times New Roman" w:hint="eastAsia"/>
          <w:kern w:val="0"/>
          <w:szCs w:val="21"/>
        </w:rPr>
        <w:t>70,695,230.40</w:t>
      </w:r>
      <w:r w:rsidRPr="0016694D">
        <w:rPr>
          <w:rFonts w:ascii="Times New Roman" w:hAnsi="Times New Roman" w:hint="eastAsia"/>
          <w:kern w:val="0"/>
          <w:szCs w:val="21"/>
        </w:rPr>
        <w:t>元置换截至</w:t>
      </w:r>
      <w:r w:rsidRPr="0016694D">
        <w:rPr>
          <w:rFonts w:ascii="Times New Roman" w:hAnsi="Times New Roman" w:hint="eastAsia"/>
          <w:kern w:val="0"/>
          <w:szCs w:val="21"/>
        </w:rPr>
        <w:t>2017</w:t>
      </w:r>
      <w:r w:rsidRPr="0016694D">
        <w:rPr>
          <w:rFonts w:ascii="Times New Roman" w:hAnsi="Times New Roman" w:hint="eastAsia"/>
          <w:kern w:val="0"/>
          <w:szCs w:val="21"/>
        </w:rPr>
        <w:t>年</w:t>
      </w:r>
      <w:r w:rsidRPr="0016694D">
        <w:rPr>
          <w:rFonts w:ascii="Times New Roman" w:hAnsi="Times New Roman" w:hint="eastAsia"/>
          <w:kern w:val="0"/>
          <w:szCs w:val="21"/>
        </w:rPr>
        <w:t>11</w:t>
      </w:r>
      <w:r w:rsidRPr="0016694D">
        <w:rPr>
          <w:rFonts w:ascii="Times New Roman" w:hAnsi="Times New Roman" w:hint="eastAsia"/>
          <w:kern w:val="0"/>
          <w:szCs w:val="21"/>
        </w:rPr>
        <w:t>月</w:t>
      </w:r>
      <w:r w:rsidRPr="0016694D">
        <w:rPr>
          <w:rFonts w:ascii="Times New Roman" w:hAnsi="Times New Roman" w:hint="eastAsia"/>
          <w:kern w:val="0"/>
          <w:szCs w:val="21"/>
        </w:rPr>
        <w:t>30</w:t>
      </w:r>
      <w:r w:rsidRPr="0016694D">
        <w:rPr>
          <w:rFonts w:ascii="Times New Roman" w:hAnsi="Times New Roman" w:hint="eastAsia"/>
          <w:kern w:val="0"/>
          <w:szCs w:val="21"/>
        </w:rPr>
        <w:t>日止预先投入募投项目的自筹资金。截至</w:t>
      </w:r>
      <w:r w:rsidRPr="0016694D">
        <w:rPr>
          <w:rFonts w:ascii="Times New Roman" w:hAnsi="Times New Roman" w:hint="eastAsia"/>
          <w:kern w:val="0"/>
          <w:szCs w:val="21"/>
        </w:rPr>
        <w:t>2018</w:t>
      </w:r>
      <w:r w:rsidRPr="0016694D">
        <w:rPr>
          <w:rFonts w:ascii="Times New Roman" w:hAnsi="Times New Roman" w:hint="eastAsia"/>
          <w:kern w:val="0"/>
          <w:szCs w:val="21"/>
        </w:rPr>
        <w:t>年</w:t>
      </w:r>
      <w:r w:rsidRPr="0016694D">
        <w:rPr>
          <w:rFonts w:ascii="Times New Roman" w:hAnsi="Times New Roman"/>
          <w:kern w:val="0"/>
          <w:szCs w:val="21"/>
        </w:rPr>
        <w:t>3</w:t>
      </w:r>
      <w:r w:rsidRPr="0016694D">
        <w:rPr>
          <w:rFonts w:ascii="Times New Roman" w:hAnsi="Times New Roman" w:hint="eastAsia"/>
          <w:kern w:val="0"/>
          <w:szCs w:val="21"/>
        </w:rPr>
        <w:t>月</w:t>
      </w:r>
      <w:r w:rsidRPr="0016694D">
        <w:rPr>
          <w:rFonts w:ascii="Times New Roman" w:hAnsi="Times New Roman"/>
          <w:kern w:val="0"/>
          <w:szCs w:val="21"/>
        </w:rPr>
        <w:t>23</w:t>
      </w:r>
      <w:r w:rsidRPr="0016694D">
        <w:rPr>
          <w:rFonts w:ascii="Times New Roman" w:hAnsi="Times New Roman" w:hint="eastAsia"/>
          <w:kern w:val="0"/>
          <w:szCs w:val="21"/>
        </w:rPr>
        <w:t>日，上述募集资金投资项目先期投入金额</w:t>
      </w:r>
      <w:r w:rsidRPr="0016694D">
        <w:rPr>
          <w:rFonts w:ascii="Times New Roman" w:hAnsi="Times New Roman" w:hint="eastAsia"/>
          <w:kern w:val="0"/>
          <w:szCs w:val="21"/>
        </w:rPr>
        <w:t>70,695,230.40</w:t>
      </w:r>
      <w:r w:rsidRPr="0016694D">
        <w:rPr>
          <w:rFonts w:ascii="Times New Roman" w:hAnsi="Times New Roman" w:hint="eastAsia"/>
          <w:kern w:val="0"/>
          <w:szCs w:val="21"/>
        </w:rPr>
        <w:t>元已完成置换。</w:t>
      </w:r>
    </w:p>
    <w:p w:rsidR="0016694D" w:rsidRPr="00B52E27" w:rsidRDefault="002C7B37" w:rsidP="009C73D7">
      <w:pPr>
        <w:pStyle w:val="ac"/>
        <w:spacing w:beforeLines="50" w:afterLines="50" w:line="390" w:lineRule="atLeast"/>
        <w:ind w:firstLineChars="196" w:firstLine="413"/>
        <w:rPr>
          <w:rFonts w:hAnsi="Times New Roman"/>
        </w:rPr>
      </w:pPr>
      <w:fldSimple w:instr=" DOCVARIABLE 附注一级 \* MERGEFORMAT ">
        <w:r w:rsidR="0016694D">
          <w:rPr>
            <w:rFonts w:hint="eastAsia"/>
          </w:rPr>
          <w:t>二、</w:t>
        </w:r>
      </w:fldSimple>
      <w:r w:rsidR="0016694D">
        <w:tab/>
      </w:r>
      <w:r w:rsidR="0016694D" w:rsidRPr="00B52E27">
        <w:t>募集资金管理情况</w:t>
      </w:r>
    </w:p>
    <w:p w:rsidR="0016694D" w:rsidRPr="00BF59D8" w:rsidRDefault="002C7B37" w:rsidP="0016694D">
      <w:pPr>
        <w:pStyle w:val="a8"/>
        <w:spacing w:line="390" w:lineRule="atLeast"/>
        <w:ind w:firstLineChars="196" w:firstLine="413"/>
      </w:pPr>
      <w:fldSimple w:instr=" DOCVARIABLE 附注二级 \* MERGEFORMAT ">
        <w:r w:rsidR="0016694D">
          <w:t>(一)</w:t>
        </w:r>
      </w:fldSimple>
      <w:r w:rsidR="0016694D">
        <w:tab/>
      </w:r>
      <w:r w:rsidR="0016694D">
        <w:rPr>
          <w:rFonts w:hint="eastAsia"/>
        </w:rPr>
        <w:t xml:space="preserve"> 募集资金的管理情况</w:t>
      </w:r>
    </w:p>
    <w:p w:rsidR="0016694D" w:rsidRDefault="0016694D" w:rsidP="0016694D">
      <w:pPr>
        <w:pStyle w:val="a7"/>
        <w:spacing w:line="390" w:lineRule="atLeast"/>
        <w:ind w:leftChars="0" w:left="0" w:firstLineChars="200" w:firstLine="420"/>
        <w:rPr>
          <w:rFonts w:ascii="Times New Roman" w:hAnsi="Times New Roman"/>
          <w:kern w:val="0"/>
        </w:rPr>
      </w:pPr>
      <w:r w:rsidRPr="00797360">
        <w:rPr>
          <w:rFonts w:ascii="Times New Roman" w:hAnsi="Times New Roman" w:hint="eastAsia"/>
          <w:kern w:val="0"/>
        </w:rPr>
        <w:lastRenderedPageBreak/>
        <w:t>为规范公司募集资金的使用与管理，保护投资者合法权益，根据《公司法》、《证券法》、《首次公开发行股票并上市管理办法》、《上市公司证券发行管理办法》、《上海证券交易所股票上市规则》、《上海证券交易所上市公司募集资金管理办法》等法律、部门规章及业务规则的规定，</w:t>
      </w:r>
      <w:r w:rsidRPr="002B69E9">
        <w:rPr>
          <w:rFonts w:ascii="Times New Roman" w:hAnsi="Times New Roman" w:hint="eastAsia"/>
          <w:kern w:val="0"/>
        </w:rPr>
        <w:t>结合公司实际情况，制定了《上海</w:t>
      </w:r>
      <w:r>
        <w:rPr>
          <w:rFonts w:ascii="Times New Roman" w:hAnsi="Times New Roman" w:hint="eastAsia"/>
          <w:kern w:val="0"/>
        </w:rPr>
        <w:t>水星家用纺织品</w:t>
      </w:r>
      <w:r w:rsidRPr="002B69E9">
        <w:rPr>
          <w:rFonts w:ascii="Times New Roman" w:hAnsi="Times New Roman" w:hint="eastAsia"/>
          <w:kern w:val="0"/>
        </w:rPr>
        <w:t>股份有限公司募集资金管理办法》（以下简称《管理办法》）。根据《管理办法》的规定，募集资金</w:t>
      </w:r>
      <w:r>
        <w:rPr>
          <w:rFonts w:ascii="Times New Roman" w:hAnsi="Times New Roman" w:hint="eastAsia"/>
          <w:kern w:val="0"/>
        </w:rPr>
        <w:t>应当</w:t>
      </w:r>
      <w:r w:rsidRPr="002B69E9">
        <w:rPr>
          <w:rFonts w:ascii="Times New Roman" w:hAnsi="Times New Roman" w:hint="eastAsia"/>
          <w:kern w:val="0"/>
        </w:rPr>
        <w:t>存放于</w:t>
      </w:r>
      <w:r>
        <w:rPr>
          <w:rFonts w:ascii="Times New Roman" w:hAnsi="Times New Roman" w:hint="eastAsia"/>
          <w:kern w:val="0"/>
        </w:rPr>
        <w:t>经</w:t>
      </w:r>
      <w:r w:rsidRPr="002B69E9">
        <w:rPr>
          <w:rFonts w:ascii="Times New Roman" w:hAnsi="Times New Roman" w:hint="eastAsia"/>
          <w:kern w:val="0"/>
        </w:rPr>
        <w:t>董事会</w:t>
      </w:r>
      <w:r>
        <w:rPr>
          <w:rFonts w:ascii="Times New Roman" w:hAnsi="Times New Roman" w:hint="eastAsia"/>
          <w:kern w:val="0"/>
        </w:rPr>
        <w:t>批准</w:t>
      </w:r>
      <w:r w:rsidRPr="002B69E9">
        <w:rPr>
          <w:rFonts w:ascii="Times New Roman" w:hAnsi="Times New Roman" w:hint="eastAsia"/>
          <w:kern w:val="0"/>
        </w:rPr>
        <w:t>设立的专项账户集中管理，并严格履行相关审批手续，对募集资金的管理和使用进行监督，保证专款专用。</w:t>
      </w:r>
    </w:p>
    <w:p w:rsidR="0016694D" w:rsidRPr="00797360" w:rsidRDefault="0016694D" w:rsidP="0016694D">
      <w:pPr>
        <w:pStyle w:val="a7"/>
        <w:spacing w:line="390" w:lineRule="atLeast"/>
        <w:ind w:leftChars="0" w:left="0" w:firstLineChars="200" w:firstLine="420"/>
        <w:rPr>
          <w:rFonts w:ascii="Times New Roman" w:hAnsi="Times New Roman"/>
          <w:kern w:val="0"/>
        </w:rPr>
      </w:pPr>
      <w:r w:rsidRPr="008238A5">
        <w:rPr>
          <w:rFonts w:ascii="Times New Roman" w:hAnsi="Times New Roman" w:hint="eastAsia"/>
          <w:kern w:val="0"/>
        </w:rPr>
        <w:t>根据公司股东大会决议及公司《招股说明书》的披露内容，募集资金投资项目</w:t>
      </w:r>
      <w:r>
        <w:rPr>
          <w:rFonts w:ascii="Times New Roman" w:hAnsi="Times New Roman" w:hint="eastAsia"/>
          <w:kern w:val="0"/>
        </w:rPr>
        <w:t>均由水星家纺</w:t>
      </w:r>
      <w:r w:rsidRPr="008238A5">
        <w:rPr>
          <w:rFonts w:ascii="Times New Roman" w:hAnsi="Times New Roman" w:hint="eastAsia"/>
          <w:kern w:val="0"/>
        </w:rPr>
        <w:t>负责组织实施。</w:t>
      </w:r>
    </w:p>
    <w:p w:rsidR="0016694D" w:rsidRPr="00CE000E" w:rsidRDefault="0016694D" w:rsidP="0016694D">
      <w:pPr>
        <w:pStyle w:val="a7"/>
        <w:spacing w:line="390" w:lineRule="atLeast"/>
        <w:ind w:leftChars="0" w:left="0" w:firstLineChars="200" w:firstLine="420"/>
        <w:rPr>
          <w:rFonts w:ascii="Times New Roman" w:hAnsi="Times New Roman"/>
          <w:kern w:val="0"/>
          <w:highlight w:val="yellow"/>
        </w:rPr>
      </w:pPr>
      <w:r w:rsidRPr="00A14899">
        <w:rPr>
          <w:rFonts w:ascii="Times New Roman" w:hAnsi="Times New Roman" w:hint="eastAsia"/>
          <w:kern w:val="0"/>
        </w:rPr>
        <w:t>公司、保荐机构中信建投证券股份有限公司与中信银行股份有限公司上海奉贤支行于</w:t>
      </w:r>
      <w:r w:rsidRPr="00A14899">
        <w:rPr>
          <w:rFonts w:ascii="Times New Roman" w:hAnsi="Times New Roman" w:hint="eastAsia"/>
          <w:kern w:val="0"/>
        </w:rPr>
        <w:t>2017</w:t>
      </w:r>
      <w:r w:rsidRPr="00A14899">
        <w:rPr>
          <w:rFonts w:ascii="Times New Roman" w:hAnsi="Times New Roman" w:hint="eastAsia"/>
          <w:kern w:val="0"/>
        </w:rPr>
        <w:t>年</w:t>
      </w:r>
      <w:r w:rsidRPr="00A14899">
        <w:rPr>
          <w:rFonts w:ascii="Times New Roman" w:hAnsi="Times New Roman" w:hint="eastAsia"/>
          <w:kern w:val="0"/>
        </w:rPr>
        <w:t>11</w:t>
      </w:r>
      <w:r w:rsidRPr="00A14899">
        <w:rPr>
          <w:rFonts w:ascii="Times New Roman" w:hAnsi="Times New Roman" w:hint="eastAsia"/>
          <w:kern w:val="0"/>
        </w:rPr>
        <w:t>月签订《募集资金专户存储三方监管协议》，该专户仅用于补充流动资金等募集资金投向项目的存储和使用，不得用作其他用途；</w:t>
      </w:r>
    </w:p>
    <w:p w:rsidR="0016694D" w:rsidRPr="00172346" w:rsidRDefault="0016694D" w:rsidP="0016694D">
      <w:pPr>
        <w:pStyle w:val="a7"/>
        <w:spacing w:line="390" w:lineRule="atLeast"/>
        <w:ind w:leftChars="0" w:left="0" w:firstLineChars="200" w:firstLine="420"/>
        <w:rPr>
          <w:rFonts w:ascii="Times New Roman" w:hAnsi="Times New Roman"/>
          <w:kern w:val="0"/>
        </w:rPr>
      </w:pPr>
      <w:r w:rsidRPr="00172346">
        <w:rPr>
          <w:rFonts w:ascii="Times New Roman" w:hAnsi="Times New Roman" w:hint="eastAsia"/>
          <w:kern w:val="0"/>
        </w:rPr>
        <w:t>公司、保荐机构中信建投证券股份有限公司与中国银行上海市奉贤工业综合开发区支行于</w:t>
      </w:r>
      <w:r w:rsidRPr="00172346">
        <w:rPr>
          <w:rFonts w:ascii="Times New Roman" w:hAnsi="Times New Roman" w:hint="eastAsia"/>
          <w:kern w:val="0"/>
        </w:rPr>
        <w:t>2017</w:t>
      </w:r>
      <w:r w:rsidRPr="00172346">
        <w:rPr>
          <w:rFonts w:ascii="Times New Roman" w:hAnsi="Times New Roman" w:hint="eastAsia"/>
          <w:kern w:val="0"/>
        </w:rPr>
        <w:t>年</w:t>
      </w:r>
      <w:r w:rsidRPr="00172346">
        <w:rPr>
          <w:rFonts w:ascii="Times New Roman" w:hAnsi="Times New Roman" w:hint="eastAsia"/>
          <w:kern w:val="0"/>
        </w:rPr>
        <w:t>11</w:t>
      </w:r>
      <w:r w:rsidRPr="00172346">
        <w:rPr>
          <w:rFonts w:ascii="Times New Roman" w:hAnsi="Times New Roman" w:hint="eastAsia"/>
          <w:kern w:val="0"/>
        </w:rPr>
        <w:t>月签订《募集资金专户存储三方监管协议》，该专户仅用于技术研发中心升级募集资金投向项目的存储和使用，不得用作其他用途；</w:t>
      </w:r>
    </w:p>
    <w:p w:rsidR="0016694D" w:rsidRPr="00172346" w:rsidRDefault="0016694D" w:rsidP="0016694D">
      <w:pPr>
        <w:pStyle w:val="a7"/>
        <w:spacing w:line="390" w:lineRule="atLeast"/>
        <w:ind w:leftChars="0" w:left="0" w:firstLineChars="200" w:firstLine="420"/>
        <w:rPr>
          <w:rFonts w:ascii="Times New Roman" w:hAnsi="Times New Roman"/>
          <w:kern w:val="0"/>
        </w:rPr>
      </w:pPr>
      <w:r w:rsidRPr="00172346">
        <w:rPr>
          <w:rFonts w:ascii="Times New Roman" w:hAnsi="Times New Roman" w:hint="eastAsia"/>
          <w:kern w:val="0"/>
        </w:rPr>
        <w:t>公司、保荐机构中信建投证券股份有限公司与兴业银行股份有限公司上海奉贤支行于</w:t>
      </w:r>
      <w:r w:rsidRPr="00172346">
        <w:rPr>
          <w:rFonts w:ascii="Times New Roman" w:hAnsi="Times New Roman" w:hint="eastAsia"/>
          <w:kern w:val="0"/>
        </w:rPr>
        <w:t>2017</w:t>
      </w:r>
      <w:r w:rsidRPr="00172346">
        <w:rPr>
          <w:rFonts w:ascii="Times New Roman" w:hAnsi="Times New Roman" w:hint="eastAsia"/>
          <w:kern w:val="0"/>
        </w:rPr>
        <w:t>年</w:t>
      </w:r>
      <w:r w:rsidRPr="00172346">
        <w:rPr>
          <w:rFonts w:ascii="Times New Roman" w:hAnsi="Times New Roman" w:hint="eastAsia"/>
          <w:kern w:val="0"/>
        </w:rPr>
        <w:t>11</w:t>
      </w:r>
      <w:r w:rsidRPr="00172346">
        <w:rPr>
          <w:rFonts w:ascii="Times New Roman" w:hAnsi="Times New Roman" w:hint="eastAsia"/>
          <w:kern w:val="0"/>
        </w:rPr>
        <w:t>月签订《募集资金专户存储三方监管协议》，该专户仅用于偿还银行贷款募集资金投向项目的存储和使用，不得用作其他用途；</w:t>
      </w:r>
    </w:p>
    <w:p w:rsidR="0016694D" w:rsidRPr="00172346" w:rsidRDefault="0016694D" w:rsidP="0016694D">
      <w:pPr>
        <w:pStyle w:val="a7"/>
        <w:spacing w:line="390" w:lineRule="atLeast"/>
        <w:ind w:leftChars="0" w:left="0" w:firstLineChars="200" w:firstLine="420"/>
        <w:rPr>
          <w:rFonts w:ascii="Times New Roman" w:hAnsi="Times New Roman"/>
          <w:kern w:val="0"/>
        </w:rPr>
      </w:pPr>
      <w:r w:rsidRPr="00172346">
        <w:rPr>
          <w:rFonts w:ascii="Times New Roman" w:hAnsi="Times New Roman" w:hint="eastAsia"/>
          <w:kern w:val="0"/>
        </w:rPr>
        <w:t>公司、保荐机构中信建投证券股份有限公司与中国光大银行股份有限公司上海奉贤支行于</w:t>
      </w:r>
      <w:r w:rsidRPr="00172346">
        <w:rPr>
          <w:rFonts w:ascii="Times New Roman" w:hAnsi="Times New Roman" w:hint="eastAsia"/>
          <w:kern w:val="0"/>
        </w:rPr>
        <w:t>2017</w:t>
      </w:r>
      <w:r w:rsidRPr="00172346">
        <w:rPr>
          <w:rFonts w:ascii="Times New Roman" w:hAnsi="Times New Roman" w:hint="eastAsia"/>
          <w:kern w:val="0"/>
        </w:rPr>
        <w:t>年</w:t>
      </w:r>
      <w:r w:rsidRPr="00172346">
        <w:rPr>
          <w:rFonts w:ascii="Times New Roman" w:hAnsi="Times New Roman" w:hint="eastAsia"/>
          <w:kern w:val="0"/>
        </w:rPr>
        <w:t>11</w:t>
      </w:r>
      <w:r w:rsidRPr="00172346">
        <w:rPr>
          <w:rFonts w:ascii="Times New Roman" w:hAnsi="Times New Roman" w:hint="eastAsia"/>
          <w:kern w:val="0"/>
        </w:rPr>
        <w:t>月签订《募集资金专户存储三方监管协议》，该专户仅用于线上线下渠道融合及直营渠道建设项目募集资金投向项目的存储和使用，以及支付共计</w:t>
      </w:r>
      <w:r w:rsidRPr="00172346">
        <w:rPr>
          <w:rFonts w:ascii="Times New Roman" w:hAnsi="Times New Roman" w:hint="eastAsia"/>
          <w:kern w:val="0"/>
        </w:rPr>
        <w:t>2,347.77</w:t>
      </w:r>
      <w:r w:rsidRPr="00172346">
        <w:rPr>
          <w:rFonts w:ascii="Times New Roman" w:hAnsi="Times New Roman" w:hint="eastAsia"/>
          <w:kern w:val="0"/>
        </w:rPr>
        <w:t>万元发行费用，不得用作其他用途；</w:t>
      </w:r>
    </w:p>
    <w:p w:rsidR="0016694D" w:rsidRDefault="0016694D" w:rsidP="0016694D">
      <w:pPr>
        <w:pStyle w:val="a7"/>
        <w:spacing w:line="390" w:lineRule="atLeast"/>
        <w:ind w:leftChars="0" w:left="0" w:firstLineChars="200" w:firstLine="420"/>
        <w:rPr>
          <w:rFonts w:ascii="Times New Roman" w:hAnsi="Times New Roman"/>
          <w:kern w:val="0"/>
        </w:rPr>
      </w:pPr>
      <w:r w:rsidRPr="00172346">
        <w:rPr>
          <w:rFonts w:ascii="Times New Roman" w:hAnsi="Times New Roman" w:hint="eastAsia"/>
          <w:kern w:val="0"/>
        </w:rPr>
        <w:t>公司、保荐机构中信建投证券股份有限公司与中国工商银行股份有限公司上海市奉贤支行于</w:t>
      </w:r>
      <w:r w:rsidRPr="00172346">
        <w:rPr>
          <w:rFonts w:ascii="Times New Roman" w:hAnsi="Times New Roman" w:hint="eastAsia"/>
          <w:kern w:val="0"/>
        </w:rPr>
        <w:t>2017</w:t>
      </w:r>
      <w:r w:rsidRPr="00172346">
        <w:rPr>
          <w:rFonts w:ascii="Times New Roman" w:hAnsi="Times New Roman" w:hint="eastAsia"/>
          <w:kern w:val="0"/>
        </w:rPr>
        <w:t>年</w:t>
      </w:r>
      <w:r w:rsidRPr="00172346">
        <w:rPr>
          <w:rFonts w:ascii="Times New Roman" w:hAnsi="Times New Roman" w:hint="eastAsia"/>
          <w:kern w:val="0"/>
        </w:rPr>
        <w:t>11</w:t>
      </w:r>
      <w:r w:rsidRPr="00172346">
        <w:rPr>
          <w:rFonts w:ascii="Times New Roman" w:hAnsi="Times New Roman" w:hint="eastAsia"/>
          <w:kern w:val="0"/>
        </w:rPr>
        <w:t>月签订《募集资金专户存储三方监管协议》，该专户仅用于生产基地及仓储物流信息化建设项目等募集资金投向项目的存储和使用，不得用作其他用途。</w:t>
      </w:r>
    </w:p>
    <w:p w:rsidR="0016694D" w:rsidRPr="00C43071" w:rsidRDefault="0016694D" w:rsidP="0016694D">
      <w:pPr>
        <w:pStyle w:val="a7"/>
        <w:spacing w:line="390" w:lineRule="atLeast"/>
        <w:ind w:leftChars="0" w:left="0" w:firstLineChars="200" w:firstLine="420"/>
        <w:rPr>
          <w:rFonts w:ascii="Times New Roman" w:hAnsi="Times New Roman"/>
          <w:kern w:val="0"/>
        </w:rPr>
      </w:pPr>
      <w:r w:rsidRPr="00C43071">
        <w:rPr>
          <w:rFonts w:ascii="Times New Roman" w:hAnsi="Times New Roman" w:hint="eastAsia"/>
          <w:kern w:val="0"/>
        </w:rPr>
        <w:t>公司、无锡水星家纺有限公司（子公司）、保荐机构中信建设证券股份有限公司与中国银行股份有限公司无锡分行于</w:t>
      </w:r>
      <w:r w:rsidRPr="00C43071">
        <w:rPr>
          <w:rFonts w:ascii="Times New Roman" w:hAnsi="Times New Roman" w:hint="eastAsia"/>
          <w:kern w:val="0"/>
        </w:rPr>
        <w:t>2018</w:t>
      </w:r>
      <w:r w:rsidRPr="00C43071">
        <w:rPr>
          <w:rFonts w:ascii="Times New Roman" w:hAnsi="Times New Roman" w:hint="eastAsia"/>
          <w:kern w:val="0"/>
        </w:rPr>
        <w:t>年</w:t>
      </w:r>
      <w:r w:rsidRPr="00C43071">
        <w:rPr>
          <w:rFonts w:ascii="Times New Roman" w:hAnsi="Times New Roman" w:hint="eastAsia"/>
          <w:kern w:val="0"/>
        </w:rPr>
        <w:t>5</w:t>
      </w:r>
      <w:r w:rsidRPr="00C43071">
        <w:rPr>
          <w:rFonts w:ascii="Times New Roman" w:hAnsi="Times New Roman" w:hint="eastAsia"/>
          <w:kern w:val="0"/>
        </w:rPr>
        <w:t>月签订《募集资金专户存储四方监管协议》，该专户仅用于线上线下渠道融合及直营渠道建设项目募集资金投向项目的存储和使用，不得用作其他用途；</w:t>
      </w:r>
    </w:p>
    <w:p w:rsidR="0016694D" w:rsidRPr="00C43071" w:rsidRDefault="0016694D" w:rsidP="0016694D">
      <w:pPr>
        <w:pStyle w:val="a7"/>
        <w:spacing w:line="390" w:lineRule="atLeast"/>
        <w:ind w:leftChars="0" w:left="0" w:firstLineChars="200" w:firstLine="420"/>
        <w:rPr>
          <w:rFonts w:ascii="Times New Roman" w:hAnsi="Times New Roman"/>
          <w:kern w:val="0"/>
        </w:rPr>
      </w:pPr>
      <w:r w:rsidRPr="00C43071">
        <w:rPr>
          <w:rFonts w:ascii="Times New Roman" w:hAnsi="Times New Roman" w:hint="eastAsia"/>
          <w:kern w:val="0"/>
        </w:rPr>
        <w:t>公司、南京星贵家纺有限公司（子公司）、保荐机构中信建设证券股份有限公司与中国银行股份有限公司江苏省分行于</w:t>
      </w:r>
      <w:r w:rsidRPr="00C43071">
        <w:rPr>
          <w:rFonts w:ascii="Times New Roman" w:hAnsi="Times New Roman" w:hint="eastAsia"/>
          <w:kern w:val="0"/>
        </w:rPr>
        <w:t>2018</w:t>
      </w:r>
      <w:r w:rsidRPr="00C43071">
        <w:rPr>
          <w:rFonts w:ascii="Times New Roman" w:hAnsi="Times New Roman" w:hint="eastAsia"/>
          <w:kern w:val="0"/>
        </w:rPr>
        <w:t>年</w:t>
      </w:r>
      <w:r w:rsidRPr="00C43071">
        <w:rPr>
          <w:rFonts w:ascii="Times New Roman" w:hAnsi="Times New Roman" w:hint="eastAsia"/>
          <w:kern w:val="0"/>
        </w:rPr>
        <w:t>6</w:t>
      </w:r>
      <w:r w:rsidRPr="00C43071">
        <w:rPr>
          <w:rFonts w:ascii="Times New Roman" w:hAnsi="Times New Roman" w:hint="eastAsia"/>
          <w:kern w:val="0"/>
        </w:rPr>
        <w:t>月签订《募集资金专户存储四方监管协议》，该专户仅用于线上线下渠道融合及直营渠道建设项目募集资金投向项目的存储和使用，不得用作其他用途。</w:t>
      </w:r>
    </w:p>
    <w:p w:rsidR="0016694D" w:rsidRDefault="0016694D" w:rsidP="0016694D">
      <w:pPr>
        <w:pStyle w:val="a7"/>
        <w:spacing w:line="390" w:lineRule="atLeast"/>
        <w:ind w:leftChars="0" w:left="0" w:firstLineChars="200" w:firstLine="420"/>
        <w:rPr>
          <w:rFonts w:ascii="Times New Roman" w:hAnsi="Times New Roman"/>
          <w:kern w:val="0"/>
        </w:rPr>
      </w:pPr>
      <w:r w:rsidRPr="00C43071">
        <w:rPr>
          <w:rFonts w:ascii="Times New Roman" w:hAnsi="Times New Roman" w:hint="eastAsia"/>
          <w:kern w:val="0"/>
        </w:rPr>
        <w:t>公司、浙江星贵纺织品有限公司（子公司）、保荐机构中信建设证券股份有限公司与</w:t>
      </w:r>
      <w:r>
        <w:rPr>
          <w:rFonts w:ascii="Times New Roman" w:hAnsi="Times New Roman" w:hint="eastAsia"/>
          <w:kern w:val="0"/>
        </w:rPr>
        <w:t>中国</w:t>
      </w:r>
      <w:r w:rsidRPr="00C43071">
        <w:rPr>
          <w:rFonts w:ascii="Times New Roman" w:hAnsi="Times New Roman" w:hint="eastAsia"/>
          <w:kern w:val="0"/>
        </w:rPr>
        <w:t>工商银行股份有限公司杭州庆春路支行（中国工商银行股份有限公司杭州建国北路支行的</w:t>
      </w:r>
      <w:r w:rsidRPr="00C43071">
        <w:rPr>
          <w:rFonts w:ascii="Times New Roman" w:hAnsi="Times New Roman" w:hint="eastAsia"/>
          <w:kern w:val="0"/>
        </w:rPr>
        <w:lastRenderedPageBreak/>
        <w:t>上级单位）于</w:t>
      </w:r>
      <w:r w:rsidRPr="00C43071">
        <w:rPr>
          <w:rFonts w:ascii="Times New Roman" w:hAnsi="Times New Roman" w:hint="eastAsia"/>
          <w:kern w:val="0"/>
        </w:rPr>
        <w:t>2018</w:t>
      </w:r>
      <w:r w:rsidRPr="00C43071">
        <w:rPr>
          <w:rFonts w:ascii="Times New Roman" w:hAnsi="Times New Roman" w:hint="eastAsia"/>
          <w:kern w:val="0"/>
        </w:rPr>
        <w:t>年</w:t>
      </w:r>
      <w:r w:rsidRPr="00C43071">
        <w:rPr>
          <w:rFonts w:ascii="Times New Roman" w:hAnsi="Times New Roman" w:hint="eastAsia"/>
          <w:kern w:val="0"/>
        </w:rPr>
        <w:t>6</w:t>
      </w:r>
      <w:r w:rsidRPr="00C43071">
        <w:rPr>
          <w:rFonts w:ascii="Times New Roman" w:hAnsi="Times New Roman" w:hint="eastAsia"/>
          <w:kern w:val="0"/>
        </w:rPr>
        <w:t>月签订《募集资金专户存储四方监管协议》，该专户仅用于线上线下渠道融合及直营渠道建设项目募集资金投向项目的存储和使用，不得用作其他用途</w:t>
      </w:r>
      <w:r>
        <w:rPr>
          <w:rFonts w:ascii="Times New Roman" w:hAnsi="Times New Roman" w:hint="eastAsia"/>
          <w:kern w:val="0"/>
        </w:rPr>
        <w:t>。</w:t>
      </w:r>
    </w:p>
    <w:p w:rsidR="0016694D" w:rsidRDefault="0016694D" w:rsidP="0016694D">
      <w:pPr>
        <w:pStyle w:val="a7"/>
        <w:spacing w:line="390" w:lineRule="atLeast"/>
        <w:ind w:leftChars="0" w:left="0" w:firstLineChars="200" w:firstLine="420"/>
        <w:rPr>
          <w:rFonts w:ascii="Times New Roman" w:hAnsi="Times New Roman"/>
          <w:kern w:val="0"/>
        </w:rPr>
      </w:pPr>
      <w:r w:rsidRPr="00C43071">
        <w:rPr>
          <w:rFonts w:ascii="Times New Roman" w:hAnsi="Times New Roman" w:hint="eastAsia"/>
          <w:kern w:val="0"/>
        </w:rPr>
        <w:t>公司、南京星贵家纺有限公司（子公司）、保荐机构中信建设证券股份有限公司与中国银行股份有限公司江苏省分行于</w:t>
      </w:r>
      <w:r w:rsidRPr="00C43071">
        <w:rPr>
          <w:rFonts w:ascii="Times New Roman" w:hAnsi="Times New Roman" w:hint="eastAsia"/>
          <w:kern w:val="0"/>
        </w:rPr>
        <w:t>2018</w:t>
      </w:r>
      <w:r w:rsidRPr="00C43071">
        <w:rPr>
          <w:rFonts w:ascii="Times New Roman" w:hAnsi="Times New Roman" w:hint="eastAsia"/>
          <w:kern w:val="0"/>
        </w:rPr>
        <w:t>年</w:t>
      </w:r>
      <w:r>
        <w:rPr>
          <w:rFonts w:ascii="Times New Roman" w:hAnsi="Times New Roman" w:hint="eastAsia"/>
          <w:kern w:val="0"/>
        </w:rPr>
        <w:t>10</w:t>
      </w:r>
      <w:r w:rsidRPr="00C43071">
        <w:rPr>
          <w:rFonts w:ascii="Times New Roman" w:hAnsi="Times New Roman" w:hint="eastAsia"/>
          <w:kern w:val="0"/>
        </w:rPr>
        <w:t>月签订《募集资金专户存储四方监管协议</w:t>
      </w:r>
      <w:r>
        <w:rPr>
          <w:rFonts w:ascii="Times New Roman" w:hAnsi="Times New Roman" w:hint="eastAsia"/>
          <w:kern w:val="0"/>
        </w:rPr>
        <w:t>补充协议</w:t>
      </w:r>
      <w:r w:rsidRPr="00C43071">
        <w:rPr>
          <w:rFonts w:ascii="Times New Roman" w:hAnsi="Times New Roman" w:hint="eastAsia"/>
          <w:kern w:val="0"/>
        </w:rPr>
        <w:t>》，</w:t>
      </w:r>
      <w:r>
        <w:rPr>
          <w:rFonts w:ascii="Times New Roman" w:hAnsi="Times New Roman" w:hint="eastAsia"/>
          <w:kern w:val="0"/>
        </w:rPr>
        <w:t>补充说明</w:t>
      </w:r>
      <w:r w:rsidRPr="0076048B">
        <w:rPr>
          <w:rFonts w:ascii="Times New Roman" w:hAnsi="Times New Roman" w:hint="eastAsia"/>
          <w:kern w:val="0"/>
        </w:rPr>
        <w:t>南京星贵家纺有限公司</w:t>
      </w:r>
      <w:r>
        <w:rPr>
          <w:rFonts w:ascii="Times New Roman" w:hAnsi="Times New Roman" w:hint="eastAsia"/>
          <w:kern w:val="0"/>
        </w:rPr>
        <w:t>在</w:t>
      </w:r>
      <w:r w:rsidRPr="0076048B">
        <w:rPr>
          <w:rFonts w:ascii="Times New Roman" w:hAnsi="Times New Roman" w:hint="eastAsia"/>
          <w:kern w:val="0"/>
        </w:rPr>
        <w:t>中国银行股份有限公司江苏省分行</w:t>
      </w:r>
      <w:r>
        <w:rPr>
          <w:rFonts w:ascii="Times New Roman" w:hAnsi="Times New Roman" w:hint="eastAsia"/>
          <w:kern w:val="0"/>
        </w:rPr>
        <w:t>下辖机构中国银行南京城中支行开设募集资金专项账户，</w:t>
      </w:r>
      <w:r w:rsidRPr="00C43071">
        <w:rPr>
          <w:rFonts w:ascii="Times New Roman" w:hAnsi="Times New Roman" w:hint="eastAsia"/>
          <w:kern w:val="0"/>
        </w:rPr>
        <w:t>该专户仅用于线上线下渠道融合及直营渠道建设项目募集资金投向项目的存储和使用，不得用作其他用途。</w:t>
      </w:r>
    </w:p>
    <w:p w:rsidR="0016694D" w:rsidRPr="0076048B" w:rsidRDefault="0016694D" w:rsidP="0016694D">
      <w:pPr>
        <w:pStyle w:val="a7"/>
        <w:spacing w:line="390" w:lineRule="atLeast"/>
        <w:ind w:leftChars="0" w:left="0" w:firstLineChars="200" w:firstLine="420"/>
        <w:rPr>
          <w:rFonts w:ascii="Times New Roman" w:hAnsi="Times New Roman"/>
          <w:kern w:val="0"/>
        </w:rPr>
      </w:pPr>
      <w:r w:rsidRPr="00C43071">
        <w:rPr>
          <w:rFonts w:ascii="Times New Roman" w:hAnsi="Times New Roman" w:hint="eastAsia"/>
          <w:kern w:val="0"/>
        </w:rPr>
        <w:t>公司、</w:t>
      </w:r>
      <w:r>
        <w:rPr>
          <w:rFonts w:ascii="Times New Roman" w:hAnsi="Times New Roman" w:hint="eastAsia"/>
          <w:kern w:val="0"/>
        </w:rPr>
        <w:t>河北水星家用纺织品</w:t>
      </w:r>
      <w:r w:rsidRPr="00C43071">
        <w:rPr>
          <w:rFonts w:ascii="Times New Roman" w:hAnsi="Times New Roman" w:hint="eastAsia"/>
          <w:kern w:val="0"/>
        </w:rPr>
        <w:t>有限公司（子公司）、保荐机构中信建设证券股份有限公司与</w:t>
      </w:r>
      <w:r>
        <w:rPr>
          <w:rFonts w:ascii="Times New Roman" w:hAnsi="Times New Roman" w:hint="eastAsia"/>
          <w:kern w:val="0"/>
        </w:rPr>
        <w:t>中国</w:t>
      </w:r>
      <w:r w:rsidRPr="00C43071">
        <w:rPr>
          <w:rFonts w:ascii="Times New Roman" w:hAnsi="Times New Roman" w:hint="eastAsia"/>
          <w:kern w:val="0"/>
        </w:rPr>
        <w:t>工商银行股份有限公司</w:t>
      </w:r>
      <w:r>
        <w:rPr>
          <w:rFonts w:ascii="Times New Roman" w:hAnsi="Times New Roman" w:hint="eastAsia"/>
          <w:kern w:val="0"/>
        </w:rPr>
        <w:t>石家庄天翼支行</w:t>
      </w:r>
      <w:r w:rsidRPr="00C43071">
        <w:rPr>
          <w:rFonts w:ascii="Times New Roman" w:hAnsi="Times New Roman" w:hint="eastAsia"/>
          <w:kern w:val="0"/>
        </w:rPr>
        <w:t>于</w:t>
      </w:r>
      <w:r w:rsidRPr="00C43071">
        <w:rPr>
          <w:rFonts w:ascii="Times New Roman" w:hAnsi="Times New Roman" w:hint="eastAsia"/>
          <w:kern w:val="0"/>
        </w:rPr>
        <w:t>2018</w:t>
      </w:r>
      <w:r w:rsidRPr="00C43071">
        <w:rPr>
          <w:rFonts w:ascii="Times New Roman" w:hAnsi="Times New Roman" w:hint="eastAsia"/>
          <w:kern w:val="0"/>
        </w:rPr>
        <w:t>年</w:t>
      </w:r>
      <w:r>
        <w:rPr>
          <w:rFonts w:ascii="Times New Roman" w:hAnsi="Times New Roman" w:hint="eastAsia"/>
          <w:kern w:val="0"/>
        </w:rPr>
        <w:t>12</w:t>
      </w:r>
      <w:r w:rsidRPr="00C43071">
        <w:rPr>
          <w:rFonts w:ascii="Times New Roman" w:hAnsi="Times New Roman" w:hint="eastAsia"/>
          <w:kern w:val="0"/>
        </w:rPr>
        <w:t>月签订《募集资金专户存储四方监管协议》，该专户仅用于线上线下渠道融合及直营渠道建设项目募集资金投向项目的存储和使用，不得用作其他用途</w:t>
      </w:r>
      <w:r>
        <w:rPr>
          <w:rFonts w:ascii="Times New Roman" w:hAnsi="Times New Roman" w:hint="eastAsia"/>
          <w:kern w:val="0"/>
        </w:rPr>
        <w:t>。</w:t>
      </w:r>
    </w:p>
    <w:p w:rsidR="0016694D" w:rsidRPr="00BF59D8" w:rsidRDefault="002C7B37" w:rsidP="0016694D">
      <w:pPr>
        <w:pStyle w:val="a8"/>
        <w:spacing w:line="390" w:lineRule="atLeast"/>
        <w:ind w:firstLineChars="196" w:firstLine="413"/>
      </w:pPr>
      <w:fldSimple w:instr=" DOCVARIABLE 附注二级 \* MERGEFORMAT ">
        <w:r w:rsidR="0016694D">
          <w:t>(二)</w:t>
        </w:r>
      </w:fldSimple>
      <w:r w:rsidR="0016694D">
        <w:tab/>
      </w:r>
      <w:r w:rsidR="0016694D">
        <w:rPr>
          <w:rFonts w:hint="eastAsia"/>
        </w:rPr>
        <w:t xml:space="preserve"> 募集资金专户存储情况</w:t>
      </w:r>
    </w:p>
    <w:p w:rsidR="0016694D" w:rsidRPr="001B5479" w:rsidRDefault="0016694D" w:rsidP="0016694D">
      <w:pPr>
        <w:pStyle w:val="a7"/>
        <w:spacing w:line="390" w:lineRule="atLeast"/>
        <w:ind w:leftChars="0" w:left="0" w:firstLineChars="200" w:firstLine="420"/>
        <w:rPr>
          <w:rFonts w:ascii="Times New Roman" w:hAnsi="Times New Roman"/>
          <w:kern w:val="0"/>
        </w:rPr>
      </w:pPr>
      <w:r w:rsidRPr="00CC3243">
        <w:rPr>
          <w:rFonts w:ascii="Times New Roman" w:hAnsi="Times New Roman"/>
          <w:kern w:val="0"/>
        </w:rPr>
        <w:t>截至</w:t>
      </w:r>
      <w:r>
        <w:rPr>
          <w:rFonts w:ascii="Times New Roman" w:hAnsi="Times New Roman"/>
          <w:kern w:val="0"/>
        </w:rPr>
        <w:t>2018</w:t>
      </w:r>
      <w:r>
        <w:rPr>
          <w:rFonts w:ascii="Times New Roman" w:hAnsi="Times New Roman"/>
          <w:kern w:val="0"/>
        </w:rPr>
        <w:t>年</w:t>
      </w:r>
      <w:r>
        <w:rPr>
          <w:rFonts w:ascii="Times New Roman" w:hAnsi="Times New Roman"/>
          <w:kern w:val="0"/>
        </w:rPr>
        <w:t>12</w:t>
      </w:r>
      <w:r>
        <w:rPr>
          <w:rFonts w:ascii="Times New Roman" w:hAnsi="Times New Roman"/>
          <w:kern w:val="0"/>
        </w:rPr>
        <w:t>月</w:t>
      </w:r>
      <w:r>
        <w:rPr>
          <w:rFonts w:ascii="Times New Roman" w:hAnsi="Times New Roman"/>
          <w:kern w:val="0"/>
        </w:rPr>
        <w:t>31</w:t>
      </w:r>
      <w:r>
        <w:rPr>
          <w:rFonts w:ascii="Times New Roman" w:hAnsi="Times New Roman"/>
          <w:kern w:val="0"/>
        </w:rPr>
        <w:t>日</w:t>
      </w:r>
      <w:r w:rsidRPr="00CC3243">
        <w:rPr>
          <w:rFonts w:ascii="Times New Roman" w:hAnsi="Times New Roman" w:hint="eastAsia"/>
          <w:kern w:val="0"/>
        </w:rPr>
        <w:t>本公司募集资金在银行账户的存储情况列示如下：</w:t>
      </w:r>
    </w:p>
    <w:p w:rsidR="0016694D" w:rsidRDefault="0016694D" w:rsidP="0016694D">
      <w:pPr>
        <w:snapToGrid w:val="0"/>
        <w:spacing w:line="390" w:lineRule="atLeast"/>
        <w:ind w:firstLineChars="200" w:firstLine="420"/>
        <w:jc w:val="right"/>
        <w:outlineLvl w:val="0"/>
        <w:rPr>
          <w:szCs w:val="21"/>
        </w:rPr>
      </w:pPr>
      <w:r>
        <w:rPr>
          <w:rFonts w:hint="eastAsia"/>
          <w:szCs w:val="21"/>
        </w:rPr>
        <w:t>单位：元</w:t>
      </w:r>
    </w:p>
    <w:tbl>
      <w:tblPr>
        <w:tblW w:w="4810" w:type="pct"/>
        <w:jc w:val="center"/>
        <w:tblInd w:w="322" w:type="dxa"/>
        <w:tblBorders>
          <w:top w:val="single" w:sz="12" w:space="0" w:color="auto"/>
          <w:bottom w:val="single" w:sz="12" w:space="0" w:color="auto"/>
          <w:insideH w:val="dotted" w:sz="4" w:space="0" w:color="auto"/>
          <w:insideV w:val="dotted" w:sz="4" w:space="0" w:color="auto"/>
        </w:tblBorders>
        <w:tblLayout w:type="fixed"/>
        <w:tblLook w:val="04A0"/>
      </w:tblPr>
      <w:tblGrid>
        <w:gridCol w:w="1552"/>
        <w:gridCol w:w="1039"/>
        <w:gridCol w:w="1555"/>
        <w:gridCol w:w="1162"/>
        <w:gridCol w:w="1106"/>
        <w:gridCol w:w="866"/>
        <w:gridCol w:w="924"/>
      </w:tblGrid>
      <w:tr w:rsidR="0016694D" w:rsidRPr="000627C9" w:rsidTr="0016694D">
        <w:trPr>
          <w:tblHeader/>
          <w:jc w:val="center"/>
        </w:trPr>
        <w:tc>
          <w:tcPr>
            <w:tcW w:w="946" w:type="pct"/>
            <w:shd w:val="clear" w:color="auto" w:fill="auto"/>
            <w:noWrap/>
            <w:vAlign w:val="center"/>
            <w:hideMark/>
          </w:tcPr>
          <w:p w:rsidR="0016694D" w:rsidRPr="000627C9" w:rsidRDefault="0016694D" w:rsidP="0016694D">
            <w:pPr>
              <w:widowControl/>
              <w:spacing w:line="390" w:lineRule="atLeast"/>
              <w:ind w:leftChars="-26" w:left="-55" w:rightChars="-29" w:right="-61"/>
              <w:jc w:val="center"/>
              <w:rPr>
                <w:color w:val="000000"/>
                <w:kern w:val="0"/>
                <w:sz w:val="15"/>
                <w:szCs w:val="15"/>
              </w:rPr>
            </w:pPr>
            <w:r w:rsidRPr="000627C9">
              <w:rPr>
                <w:rFonts w:hint="eastAsia"/>
                <w:color w:val="000000"/>
                <w:kern w:val="0"/>
                <w:sz w:val="15"/>
                <w:szCs w:val="15"/>
              </w:rPr>
              <w:t>开户银行名称</w:t>
            </w:r>
          </w:p>
        </w:tc>
        <w:tc>
          <w:tcPr>
            <w:tcW w:w="633" w:type="pct"/>
            <w:shd w:val="clear" w:color="auto" w:fill="auto"/>
            <w:noWrap/>
            <w:vAlign w:val="center"/>
            <w:hideMark/>
          </w:tcPr>
          <w:p w:rsidR="0016694D" w:rsidRPr="000627C9" w:rsidRDefault="0016694D" w:rsidP="0016694D">
            <w:pPr>
              <w:widowControl/>
              <w:spacing w:line="390" w:lineRule="atLeast"/>
              <w:ind w:leftChars="-26" w:left="-55" w:rightChars="-29" w:right="-61"/>
              <w:jc w:val="center"/>
              <w:rPr>
                <w:color w:val="000000"/>
                <w:kern w:val="0"/>
                <w:sz w:val="15"/>
                <w:szCs w:val="15"/>
              </w:rPr>
            </w:pPr>
            <w:r w:rsidRPr="000627C9">
              <w:rPr>
                <w:rFonts w:hint="eastAsia"/>
                <w:color w:val="000000"/>
                <w:kern w:val="0"/>
                <w:sz w:val="15"/>
                <w:szCs w:val="15"/>
              </w:rPr>
              <w:t>户名</w:t>
            </w:r>
          </w:p>
        </w:tc>
        <w:tc>
          <w:tcPr>
            <w:tcW w:w="948" w:type="pct"/>
            <w:shd w:val="clear" w:color="auto" w:fill="auto"/>
            <w:vAlign w:val="center"/>
            <w:hideMark/>
          </w:tcPr>
          <w:p w:rsidR="0016694D" w:rsidRPr="000627C9" w:rsidRDefault="0016694D" w:rsidP="0016694D">
            <w:pPr>
              <w:widowControl/>
              <w:spacing w:line="390" w:lineRule="atLeast"/>
              <w:ind w:leftChars="-26" w:left="-55" w:rightChars="-29" w:right="-61"/>
              <w:jc w:val="center"/>
              <w:rPr>
                <w:color w:val="000000"/>
                <w:kern w:val="0"/>
                <w:sz w:val="15"/>
                <w:szCs w:val="15"/>
              </w:rPr>
            </w:pPr>
            <w:r w:rsidRPr="000627C9">
              <w:rPr>
                <w:rFonts w:hint="eastAsia"/>
                <w:color w:val="000000"/>
                <w:kern w:val="0"/>
                <w:sz w:val="15"/>
                <w:szCs w:val="15"/>
              </w:rPr>
              <w:t>银行账号</w:t>
            </w:r>
          </w:p>
        </w:tc>
        <w:tc>
          <w:tcPr>
            <w:tcW w:w="708" w:type="pct"/>
            <w:shd w:val="clear" w:color="auto" w:fill="auto"/>
            <w:vAlign w:val="center"/>
            <w:hideMark/>
          </w:tcPr>
          <w:p w:rsidR="0016694D" w:rsidRPr="000627C9" w:rsidRDefault="0016694D" w:rsidP="0016694D">
            <w:pPr>
              <w:widowControl/>
              <w:spacing w:line="390" w:lineRule="atLeast"/>
              <w:ind w:leftChars="-26" w:left="-55" w:rightChars="-29" w:right="-61"/>
              <w:jc w:val="center"/>
              <w:rPr>
                <w:color w:val="000000"/>
                <w:kern w:val="0"/>
                <w:sz w:val="15"/>
                <w:szCs w:val="15"/>
              </w:rPr>
            </w:pPr>
            <w:r w:rsidRPr="000627C9">
              <w:rPr>
                <w:rFonts w:hint="eastAsia"/>
                <w:color w:val="000000"/>
                <w:kern w:val="0"/>
                <w:sz w:val="15"/>
                <w:szCs w:val="15"/>
              </w:rPr>
              <w:t>初始存放金额（注</w:t>
            </w:r>
            <w:r w:rsidRPr="000627C9">
              <w:rPr>
                <w:rFonts w:hint="eastAsia"/>
                <w:color w:val="000000"/>
                <w:kern w:val="0"/>
                <w:sz w:val="15"/>
                <w:szCs w:val="15"/>
              </w:rPr>
              <w:t>1</w:t>
            </w:r>
            <w:r w:rsidRPr="000627C9">
              <w:rPr>
                <w:rFonts w:hint="eastAsia"/>
                <w:color w:val="000000"/>
                <w:kern w:val="0"/>
                <w:sz w:val="15"/>
                <w:szCs w:val="15"/>
              </w:rPr>
              <w:t>）</w:t>
            </w:r>
          </w:p>
        </w:tc>
        <w:tc>
          <w:tcPr>
            <w:tcW w:w="674" w:type="pct"/>
            <w:shd w:val="clear" w:color="auto" w:fill="auto"/>
            <w:vAlign w:val="center"/>
            <w:hideMark/>
          </w:tcPr>
          <w:p w:rsidR="0016694D" w:rsidRPr="000627C9" w:rsidRDefault="0016694D" w:rsidP="0016694D">
            <w:pPr>
              <w:widowControl/>
              <w:spacing w:line="390" w:lineRule="atLeast"/>
              <w:ind w:leftChars="-26" w:left="-55" w:rightChars="-29" w:right="-61"/>
              <w:jc w:val="center"/>
              <w:rPr>
                <w:color w:val="000000"/>
                <w:kern w:val="0"/>
                <w:sz w:val="15"/>
                <w:szCs w:val="15"/>
              </w:rPr>
            </w:pPr>
            <w:r w:rsidRPr="000627C9">
              <w:rPr>
                <w:rFonts w:hint="eastAsia"/>
                <w:color w:val="000000"/>
                <w:kern w:val="0"/>
                <w:sz w:val="15"/>
                <w:szCs w:val="15"/>
              </w:rPr>
              <w:t>期末余额</w:t>
            </w:r>
          </w:p>
        </w:tc>
        <w:tc>
          <w:tcPr>
            <w:tcW w:w="528" w:type="pct"/>
            <w:shd w:val="clear" w:color="auto" w:fill="auto"/>
            <w:vAlign w:val="center"/>
            <w:hideMark/>
          </w:tcPr>
          <w:p w:rsidR="0016694D" w:rsidRPr="000627C9" w:rsidRDefault="0016694D" w:rsidP="0016694D">
            <w:pPr>
              <w:widowControl/>
              <w:spacing w:line="390" w:lineRule="atLeast"/>
              <w:ind w:leftChars="-26" w:left="-55" w:rightChars="-29" w:right="-61"/>
              <w:jc w:val="center"/>
              <w:rPr>
                <w:color w:val="000000"/>
                <w:kern w:val="0"/>
                <w:sz w:val="15"/>
                <w:szCs w:val="15"/>
              </w:rPr>
            </w:pPr>
            <w:r w:rsidRPr="000627C9">
              <w:rPr>
                <w:rFonts w:hint="eastAsia"/>
                <w:color w:val="000000"/>
                <w:kern w:val="0"/>
                <w:sz w:val="15"/>
                <w:szCs w:val="15"/>
              </w:rPr>
              <w:t>项目</w:t>
            </w:r>
          </w:p>
        </w:tc>
        <w:tc>
          <w:tcPr>
            <w:tcW w:w="563" w:type="pct"/>
            <w:shd w:val="clear" w:color="auto" w:fill="auto"/>
            <w:vAlign w:val="center"/>
            <w:hideMark/>
          </w:tcPr>
          <w:p w:rsidR="0016694D" w:rsidRPr="000627C9" w:rsidRDefault="0016694D" w:rsidP="0016694D">
            <w:pPr>
              <w:widowControl/>
              <w:spacing w:line="390" w:lineRule="atLeast"/>
              <w:ind w:leftChars="-26" w:left="-55" w:rightChars="-29" w:right="-61"/>
              <w:jc w:val="center"/>
              <w:rPr>
                <w:color w:val="000000"/>
                <w:kern w:val="0"/>
                <w:sz w:val="15"/>
                <w:szCs w:val="15"/>
              </w:rPr>
            </w:pPr>
            <w:r w:rsidRPr="000627C9">
              <w:rPr>
                <w:rFonts w:hint="eastAsia"/>
                <w:color w:val="000000"/>
                <w:kern w:val="0"/>
                <w:sz w:val="15"/>
                <w:szCs w:val="15"/>
              </w:rPr>
              <w:t>备注</w:t>
            </w:r>
          </w:p>
        </w:tc>
      </w:tr>
      <w:tr w:rsidR="0016694D" w:rsidRPr="000627C9" w:rsidTr="0016694D">
        <w:trPr>
          <w:jc w:val="center"/>
        </w:trPr>
        <w:tc>
          <w:tcPr>
            <w:tcW w:w="946" w:type="pct"/>
            <w:shd w:val="clear" w:color="auto" w:fill="auto"/>
            <w:noWrap/>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中国工商银行股份有限公司上海市奉贤支行</w:t>
            </w:r>
          </w:p>
        </w:tc>
        <w:tc>
          <w:tcPr>
            <w:tcW w:w="633"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上海水星家用纺织品股份有限公司</w:t>
            </w:r>
          </w:p>
        </w:tc>
        <w:tc>
          <w:tcPr>
            <w:tcW w:w="948" w:type="pct"/>
            <w:shd w:val="clear" w:color="auto" w:fill="auto"/>
            <w:noWrap/>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color w:val="000000"/>
                <w:kern w:val="0"/>
                <w:sz w:val="15"/>
                <w:szCs w:val="15"/>
              </w:rPr>
              <w:t>1001780429300623968</w:t>
            </w:r>
          </w:p>
        </w:tc>
        <w:tc>
          <w:tcPr>
            <w:tcW w:w="708" w:type="pct"/>
            <w:shd w:val="clear" w:color="auto" w:fill="auto"/>
            <w:noWrap/>
            <w:vAlign w:val="center"/>
            <w:hideMark/>
          </w:tcPr>
          <w:p w:rsidR="0016694D" w:rsidRPr="000627C9" w:rsidRDefault="0016694D" w:rsidP="0016694D">
            <w:pPr>
              <w:widowControl/>
              <w:ind w:leftChars="-26" w:left="-55" w:rightChars="-29" w:right="-61"/>
              <w:jc w:val="right"/>
              <w:rPr>
                <w:color w:val="000000"/>
                <w:kern w:val="0"/>
                <w:sz w:val="15"/>
                <w:szCs w:val="15"/>
              </w:rPr>
            </w:pPr>
            <w:r w:rsidRPr="000627C9">
              <w:rPr>
                <w:color w:val="000000"/>
                <w:kern w:val="0"/>
                <w:sz w:val="15"/>
                <w:szCs w:val="15"/>
              </w:rPr>
              <w:t>376,791,800.00</w:t>
            </w:r>
          </w:p>
        </w:tc>
        <w:tc>
          <w:tcPr>
            <w:tcW w:w="674"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r w:rsidRPr="00B1361D">
              <w:rPr>
                <w:color w:val="000000"/>
                <w:kern w:val="0"/>
                <w:sz w:val="15"/>
                <w:szCs w:val="15"/>
              </w:rPr>
              <w:t>25,188,106.06</w:t>
            </w:r>
          </w:p>
        </w:tc>
        <w:tc>
          <w:tcPr>
            <w:tcW w:w="528"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生产基地及仓储物流信息化建设</w:t>
            </w:r>
          </w:p>
        </w:tc>
        <w:tc>
          <w:tcPr>
            <w:tcW w:w="563"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募集资金专户</w:t>
            </w:r>
          </w:p>
        </w:tc>
      </w:tr>
      <w:tr w:rsidR="0016694D" w:rsidRPr="000627C9" w:rsidTr="0016694D">
        <w:trPr>
          <w:jc w:val="center"/>
        </w:trPr>
        <w:tc>
          <w:tcPr>
            <w:tcW w:w="946" w:type="pct"/>
            <w:shd w:val="clear" w:color="auto" w:fill="auto"/>
            <w:noWrap/>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中国光大银行股份有限公司上海奉贤支行</w:t>
            </w:r>
          </w:p>
        </w:tc>
        <w:tc>
          <w:tcPr>
            <w:tcW w:w="633"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上海水星家用纺织品股份有限公司</w:t>
            </w:r>
          </w:p>
        </w:tc>
        <w:tc>
          <w:tcPr>
            <w:tcW w:w="948" w:type="pct"/>
            <w:shd w:val="clear" w:color="auto" w:fill="auto"/>
            <w:noWrap/>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color w:val="000000"/>
                <w:kern w:val="0"/>
                <w:sz w:val="15"/>
                <w:szCs w:val="15"/>
              </w:rPr>
              <w:t>36850188000106673</w:t>
            </w:r>
          </w:p>
        </w:tc>
        <w:tc>
          <w:tcPr>
            <w:tcW w:w="708" w:type="pct"/>
            <w:shd w:val="clear" w:color="auto" w:fill="auto"/>
            <w:noWrap/>
            <w:vAlign w:val="center"/>
            <w:hideMark/>
          </w:tcPr>
          <w:p w:rsidR="0016694D" w:rsidRPr="000627C9" w:rsidRDefault="0016694D" w:rsidP="0016694D">
            <w:pPr>
              <w:widowControl/>
              <w:ind w:leftChars="-26" w:left="-55" w:rightChars="-29" w:right="-61"/>
              <w:jc w:val="right"/>
              <w:rPr>
                <w:color w:val="000000"/>
                <w:kern w:val="0"/>
                <w:sz w:val="15"/>
                <w:szCs w:val="15"/>
              </w:rPr>
            </w:pPr>
            <w:r w:rsidRPr="000627C9">
              <w:rPr>
                <w:color w:val="000000"/>
                <w:kern w:val="0"/>
                <w:sz w:val="15"/>
                <w:szCs w:val="15"/>
              </w:rPr>
              <w:t>137,799,700.00</w:t>
            </w:r>
          </w:p>
        </w:tc>
        <w:tc>
          <w:tcPr>
            <w:tcW w:w="674"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r w:rsidRPr="00B1361D">
              <w:rPr>
                <w:color w:val="000000"/>
                <w:kern w:val="0"/>
                <w:sz w:val="15"/>
                <w:szCs w:val="15"/>
              </w:rPr>
              <w:t>3,133,568.46</w:t>
            </w:r>
          </w:p>
        </w:tc>
        <w:tc>
          <w:tcPr>
            <w:tcW w:w="528"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highlight w:val="yellow"/>
              </w:rPr>
            </w:pPr>
            <w:r w:rsidRPr="000627C9">
              <w:rPr>
                <w:rFonts w:hint="eastAsia"/>
                <w:color w:val="000000"/>
                <w:kern w:val="0"/>
                <w:sz w:val="15"/>
                <w:szCs w:val="15"/>
              </w:rPr>
              <w:t>线上线下渠道融合及直营渠道建设</w:t>
            </w:r>
          </w:p>
        </w:tc>
        <w:tc>
          <w:tcPr>
            <w:tcW w:w="563"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募集资金专户</w:t>
            </w:r>
          </w:p>
        </w:tc>
      </w:tr>
      <w:tr w:rsidR="0016694D" w:rsidRPr="000627C9" w:rsidTr="0016694D">
        <w:trPr>
          <w:jc w:val="center"/>
        </w:trPr>
        <w:tc>
          <w:tcPr>
            <w:tcW w:w="946" w:type="pct"/>
            <w:shd w:val="clear" w:color="auto" w:fill="auto"/>
            <w:noWrap/>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中国银行上海市奉贤工业综合开发区支行</w:t>
            </w:r>
          </w:p>
        </w:tc>
        <w:tc>
          <w:tcPr>
            <w:tcW w:w="633"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上海水星家用纺织品股份有限公司</w:t>
            </w:r>
          </w:p>
        </w:tc>
        <w:tc>
          <w:tcPr>
            <w:tcW w:w="948" w:type="pct"/>
            <w:shd w:val="clear" w:color="auto" w:fill="auto"/>
            <w:noWrap/>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color w:val="000000"/>
                <w:kern w:val="0"/>
                <w:sz w:val="15"/>
                <w:szCs w:val="15"/>
              </w:rPr>
              <w:t>450774393977</w:t>
            </w:r>
          </w:p>
        </w:tc>
        <w:tc>
          <w:tcPr>
            <w:tcW w:w="708" w:type="pct"/>
            <w:shd w:val="clear" w:color="auto" w:fill="auto"/>
            <w:noWrap/>
            <w:vAlign w:val="center"/>
            <w:hideMark/>
          </w:tcPr>
          <w:p w:rsidR="0016694D" w:rsidRPr="000627C9" w:rsidRDefault="0016694D" w:rsidP="0016694D">
            <w:pPr>
              <w:widowControl/>
              <w:ind w:leftChars="-26" w:left="-55" w:rightChars="-29" w:right="-61"/>
              <w:jc w:val="right"/>
              <w:rPr>
                <w:color w:val="000000"/>
                <w:kern w:val="0"/>
                <w:sz w:val="15"/>
                <w:szCs w:val="15"/>
              </w:rPr>
            </w:pPr>
            <w:r w:rsidRPr="000627C9">
              <w:rPr>
                <w:color w:val="000000"/>
                <w:kern w:val="0"/>
                <w:sz w:val="15"/>
                <w:szCs w:val="15"/>
              </w:rPr>
              <w:t>56,828,500.00</w:t>
            </w:r>
          </w:p>
        </w:tc>
        <w:tc>
          <w:tcPr>
            <w:tcW w:w="674"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r w:rsidRPr="00B1361D">
              <w:rPr>
                <w:color w:val="000000"/>
                <w:kern w:val="0"/>
                <w:sz w:val="15"/>
                <w:szCs w:val="15"/>
              </w:rPr>
              <w:t>20,702,901.01</w:t>
            </w:r>
          </w:p>
        </w:tc>
        <w:tc>
          <w:tcPr>
            <w:tcW w:w="528"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highlight w:val="yellow"/>
              </w:rPr>
            </w:pPr>
            <w:r w:rsidRPr="000627C9">
              <w:rPr>
                <w:rFonts w:hint="eastAsia"/>
                <w:color w:val="000000"/>
                <w:kern w:val="0"/>
                <w:sz w:val="15"/>
                <w:szCs w:val="15"/>
              </w:rPr>
              <w:t>技术研发中心升级</w:t>
            </w:r>
          </w:p>
        </w:tc>
        <w:tc>
          <w:tcPr>
            <w:tcW w:w="563"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募集资金专户</w:t>
            </w:r>
          </w:p>
        </w:tc>
      </w:tr>
      <w:tr w:rsidR="0016694D" w:rsidRPr="000627C9" w:rsidTr="0016694D">
        <w:trPr>
          <w:jc w:val="center"/>
        </w:trPr>
        <w:tc>
          <w:tcPr>
            <w:tcW w:w="946" w:type="pct"/>
            <w:shd w:val="clear" w:color="auto" w:fill="auto"/>
            <w:noWrap/>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兴业银行股份有限公司上海奉贤支行</w:t>
            </w:r>
          </w:p>
        </w:tc>
        <w:tc>
          <w:tcPr>
            <w:tcW w:w="633"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上海水星家用纺织品股份有限公司</w:t>
            </w:r>
          </w:p>
        </w:tc>
        <w:tc>
          <w:tcPr>
            <w:tcW w:w="948" w:type="pct"/>
            <w:shd w:val="clear" w:color="auto" w:fill="auto"/>
            <w:noWrap/>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color w:val="000000"/>
                <w:kern w:val="0"/>
                <w:sz w:val="15"/>
                <w:szCs w:val="15"/>
              </w:rPr>
              <w:t>216410100100092379</w:t>
            </w:r>
          </w:p>
        </w:tc>
        <w:tc>
          <w:tcPr>
            <w:tcW w:w="708" w:type="pct"/>
            <w:shd w:val="clear" w:color="auto" w:fill="auto"/>
            <w:noWrap/>
            <w:vAlign w:val="center"/>
            <w:hideMark/>
          </w:tcPr>
          <w:p w:rsidR="0016694D" w:rsidRPr="000627C9" w:rsidRDefault="0016694D" w:rsidP="0016694D">
            <w:pPr>
              <w:widowControl/>
              <w:ind w:leftChars="-26" w:left="-55" w:rightChars="-29" w:right="-61"/>
              <w:jc w:val="right"/>
              <w:rPr>
                <w:color w:val="000000"/>
                <w:kern w:val="0"/>
                <w:sz w:val="15"/>
                <w:szCs w:val="15"/>
              </w:rPr>
            </w:pPr>
            <w:r w:rsidRPr="000627C9">
              <w:rPr>
                <w:color w:val="000000"/>
                <w:kern w:val="0"/>
                <w:sz w:val="15"/>
                <w:szCs w:val="15"/>
              </w:rPr>
              <w:t>150,000,000.00</w:t>
            </w:r>
          </w:p>
        </w:tc>
        <w:tc>
          <w:tcPr>
            <w:tcW w:w="674"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r>
              <w:rPr>
                <w:color w:val="000000"/>
                <w:kern w:val="0"/>
                <w:sz w:val="15"/>
                <w:szCs w:val="15"/>
              </w:rPr>
              <w:t>0.00</w:t>
            </w:r>
          </w:p>
        </w:tc>
        <w:tc>
          <w:tcPr>
            <w:tcW w:w="528"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偿还银行贷款</w:t>
            </w:r>
          </w:p>
        </w:tc>
        <w:tc>
          <w:tcPr>
            <w:tcW w:w="563"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募集资金专户</w:t>
            </w:r>
            <w:r>
              <w:rPr>
                <w:rFonts w:hint="eastAsia"/>
                <w:color w:val="000000"/>
                <w:kern w:val="0"/>
                <w:sz w:val="15"/>
                <w:szCs w:val="15"/>
              </w:rPr>
              <w:t>（注</w:t>
            </w:r>
            <w:r>
              <w:rPr>
                <w:rFonts w:hint="eastAsia"/>
                <w:color w:val="000000"/>
                <w:kern w:val="0"/>
                <w:sz w:val="15"/>
                <w:szCs w:val="15"/>
              </w:rPr>
              <w:t>2</w:t>
            </w:r>
            <w:r>
              <w:rPr>
                <w:rFonts w:hint="eastAsia"/>
                <w:color w:val="000000"/>
                <w:kern w:val="0"/>
                <w:sz w:val="15"/>
                <w:szCs w:val="15"/>
              </w:rPr>
              <w:t>）</w:t>
            </w:r>
          </w:p>
        </w:tc>
      </w:tr>
      <w:tr w:rsidR="0016694D" w:rsidRPr="000627C9" w:rsidTr="0016694D">
        <w:trPr>
          <w:jc w:val="center"/>
        </w:trPr>
        <w:tc>
          <w:tcPr>
            <w:tcW w:w="946" w:type="pct"/>
            <w:shd w:val="clear" w:color="auto" w:fill="auto"/>
            <w:noWrap/>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中信银行股份有限公司上海奉贤支行</w:t>
            </w:r>
          </w:p>
        </w:tc>
        <w:tc>
          <w:tcPr>
            <w:tcW w:w="633"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上海水星家用纺织品股份有限公司</w:t>
            </w:r>
          </w:p>
        </w:tc>
        <w:tc>
          <w:tcPr>
            <w:tcW w:w="948" w:type="pct"/>
            <w:shd w:val="clear" w:color="auto" w:fill="auto"/>
            <w:noWrap/>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color w:val="000000"/>
                <w:kern w:val="0"/>
                <w:sz w:val="15"/>
                <w:szCs w:val="15"/>
              </w:rPr>
              <w:t>8110201013500802603</w:t>
            </w:r>
          </w:p>
        </w:tc>
        <w:tc>
          <w:tcPr>
            <w:tcW w:w="708" w:type="pct"/>
            <w:shd w:val="clear" w:color="auto" w:fill="auto"/>
            <w:noWrap/>
            <w:vAlign w:val="center"/>
            <w:hideMark/>
          </w:tcPr>
          <w:p w:rsidR="0016694D" w:rsidRPr="000627C9" w:rsidRDefault="0016694D" w:rsidP="0016694D">
            <w:pPr>
              <w:widowControl/>
              <w:ind w:leftChars="-26" w:left="-55" w:rightChars="-29" w:right="-61"/>
              <w:jc w:val="right"/>
              <w:rPr>
                <w:color w:val="000000"/>
                <w:kern w:val="0"/>
                <w:sz w:val="15"/>
                <w:szCs w:val="15"/>
              </w:rPr>
            </w:pPr>
            <w:r w:rsidRPr="000627C9">
              <w:rPr>
                <w:color w:val="000000"/>
                <w:kern w:val="0"/>
                <w:sz w:val="15"/>
                <w:szCs w:val="15"/>
              </w:rPr>
              <w:t>250,000,000.00</w:t>
            </w:r>
          </w:p>
        </w:tc>
        <w:tc>
          <w:tcPr>
            <w:tcW w:w="674"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r>
              <w:rPr>
                <w:color w:val="000000"/>
                <w:kern w:val="0"/>
                <w:sz w:val="15"/>
                <w:szCs w:val="15"/>
              </w:rPr>
              <w:t>0.00</w:t>
            </w:r>
          </w:p>
        </w:tc>
        <w:tc>
          <w:tcPr>
            <w:tcW w:w="528"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补充流动资金</w:t>
            </w:r>
          </w:p>
        </w:tc>
        <w:tc>
          <w:tcPr>
            <w:tcW w:w="563" w:type="pct"/>
            <w:shd w:val="clear" w:color="auto" w:fill="auto"/>
            <w:vAlign w:val="center"/>
            <w:hideMark/>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募集资金专户</w:t>
            </w:r>
            <w:r>
              <w:rPr>
                <w:rFonts w:hint="eastAsia"/>
                <w:color w:val="000000"/>
                <w:kern w:val="0"/>
                <w:sz w:val="15"/>
                <w:szCs w:val="15"/>
              </w:rPr>
              <w:t>（注</w:t>
            </w:r>
            <w:r>
              <w:rPr>
                <w:rFonts w:hint="eastAsia"/>
                <w:color w:val="000000"/>
                <w:kern w:val="0"/>
                <w:sz w:val="15"/>
                <w:szCs w:val="15"/>
              </w:rPr>
              <w:t>2</w:t>
            </w:r>
            <w:r>
              <w:rPr>
                <w:rFonts w:hint="eastAsia"/>
                <w:color w:val="000000"/>
                <w:kern w:val="0"/>
                <w:sz w:val="15"/>
                <w:szCs w:val="15"/>
              </w:rPr>
              <w:t>）</w:t>
            </w:r>
          </w:p>
        </w:tc>
      </w:tr>
      <w:tr w:rsidR="0016694D" w:rsidRPr="000627C9" w:rsidTr="0016694D">
        <w:trPr>
          <w:jc w:val="center"/>
        </w:trPr>
        <w:tc>
          <w:tcPr>
            <w:tcW w:w="946"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中国银行股份有限公司无锡分行</w:t>
            </w:r>
          </w:p>
        </w:tc>
        <w:tc>
          <w:tcPr>
            <w:tcW w:w="63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无锡水星家纺有限公司</w:t>
            </w:r>
          </w:p>
        </w:tc>
        <w:tc>
          <w:tcPr>
            <w:tcW w:w="948"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B1361D">
              <w:rPr>
                <w:color w:val="000000"/>
                <w:kern w:val="0"/>
                <w:sz w:val="15"/>
                <w:szCs w:val="15"/>
              </w:rPr>
              <w:t>509271685846</w:t>
            </w:r>
          </w:p>
        </w:tc>
        <w:tc>
          <w:tcPr>
            <w:tcW w:w="708"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p>
        </w:tc>
        <w:tc>
          <w:tcPr>
            <w:tcW w:w="674"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r w:rsidRPr="00B1361D">
              <w:rPr>
                <w:color w:val="000000"/>
                <w:kern w:val="0"/>
                <w:sz w:val="15"/>
                <w:szCs w:val="15"/>
              </w:rPr>
              <w:t>1,183,977.55</w:t>
            </w:r>
          </w:p>
        </w:tc>
        <w:tc>
          <w:tcPr>
            <w:tcW w:w="528"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线上线下渠道融合及直营渠道建设</w:t>
            </w:r>
          </w:p>
        </w:tc>
        <w:tc>
          <w:tcPr>
            <w:tcW w:w="56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募集资金专户</w:t>
            </w:r>
          </w:p>
        </w:tc>
      </w:tr>
      <w:tr w:rsidR="0016694D" w:rsidRPr="000627C9" w:rsidTr="0016694D">
        <w:trPr>
          <w:jc w:val="center"/>
        </w:trPr>
        <w:tc>
          <w:tcPr>
            <w:tcW w:w="946"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中国银行南京城中支行</w:t>
            </w:r>
          </w:p>
        </w:tc>
        <w:tc>
          <w:tcPr>
            <w:tcW w:w="63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南京星贵家纺有限公司</w:t>
            </w:r>
          </w:p>
        </w:tc>
        <w:tc>
          <w:tcPr>
            <w:tcW w:w="948"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B1361D">
              <w:rPr>
                <w:color w:val="000000"/>
                <w:kern w:val="0"/>
                <w:sz w:val="15"/>
                <w:szCs w:val="15"/>
              </w:rPr>
              <w:t>520971654251</w:t>
            </w:r>
          </w:p>
        </w:tc>
        <w:tc>
          <w:tcPr>
            <w:tcW w:w="708"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p>
        </w:tc>
        <w:tc>
          <w:tcPr>
            <w:tcW w:w="674"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r w:rsidRPr="00B1361D">
              <w:rPr>
                <w:color w:val="000000"/>
                <w:kern w:val="0"/>
                <w:sz w:val="15"/>
                <w:szCs w:val="15"/>
              </w:rPr>
              <w:t>582,711.56</w:t>
            </w:r>
          </w:p>
        </w:tc>
        <w:tc>
          <w:tcPr>
            <w:tcW w:w="528"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线上线下渠道融合及直营渠道建设</w:t>
            </w:r>
          </w:p>
        </w:tc>
        <w:tc>
          <w:tcPr>
            <w:tcW w:w="56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募集资金专户</w:t>
            </w:r>
          </w:p>
        </w:tc>
      </w:tr>
      <w:tr w:rsidR="0016694D" w:rsidRPr="000627C9" w:rsidTr="0016694D">
        <w:trPr>
          <w:jc w:val="center"/>
        </w:trPr>
        <w:tc>
          <w:tcPr>
            <w:tcW w:w="946"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中国工商银行股份有限公司杭州建国北路支行</w:t>
            </w:r>
          </w:p>
        </w:tc>
        <w:tc>
          <w:tcPr>
            <w:tcW w:w="63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浙江星贵纺织品有限公司</w:t>
            </w:r>
          </w:p>
        </w:tc>
        <w:tc>
          <w:tcPr>
            <w:tcW w:w="948"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B1361D">
              <w:rPr>
                <w:color w:val="000000"/>
                <w:kern w:val="0"/>
                <w:sz w:val="15"/>
                <w:szCs w:val="15"/>
              </w:rPr>
              <w:t>1202022219900110013</w:t>
            </w:r>
          </w:p>
        </w:tc>
        <w:tc>
          <w:tcPr>
            <w:tcW w:w="708"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p>
        </w:tc>
        <w:tc>
          <w:tcPr>
            <w:tcW w:w="674"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r w:rsidRPr="00B1361D">
              <w:rPr>
                <w:color w:val="000000"/>
                <w:kern w:val="0"/>
                <w:sz w:val="15"/>
                <w:szCs w:val="15"/>
              </w:rPr>
              <w:t>733,994.28</w:t>
            </w:r>
          </w:p>
        </w:tc>
        <w:tc>
          <w:tcPr>
            <w:tcW w:w="528"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线上线下渠道融合及直营渠道建设</w:t>
            </w:r>
          </w:p>
        </w:tc>
        <w:tc>
          <w:tcPr>
            <w:tcW w:w="56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募集资金专户</w:t>
            </w:r>
          </w:p>
        </w:tc>
      </w:tr>
      <w:tr w:rsidR="0016694D" w:rsidRPr="000627C9" w:rsidTr="0016694D">
        <w:trPr>
          <w:jc w:val="center"/>
        </w:trPr>
        <w:tc>
          <w:tcPr>
            <w:tcW w:w="946"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中国工商银行股份有限公司石家庄天翼支行</w:t>
            </w:r>
          </w:p>
        </w:tc>
        <w:tc>
          <w:tcPr>
            <w:tcW w:w="63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河北水星家用纺织品有限公司</w:t>
            </w:r>
          </w:p>
        </w:tc>
        <w:tc>
          <w:tcPr>
            <w:tcW w:w="948"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B1361D">
              <w:rPr>
                <w:color w:val="000000"/>
                <w:kern w:val="0"/>
                <w:sz w:val="15"/>
                <w:szCs w:val="15"/>
              </w:rPr>
              <w:t>0402021019300124681</w:t>
            </w:r>
          </w:p>
        </w:tc>
        <w:tc>
          <w:tcPr>
            <w:tcW w:w="708"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p>
        </w:tc>
        <w:tc>
          <w:tcPr>
            <w:tcW w:w="674"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r w:rsidRPr="00B1361D">
              <w:rPr>
                <w:color w:val="000000"/>
                <w:kern w:val="0"/>
                <w:sz w:val="15"/>
                <w:szCs w:val="15"/>
              </w:rPr>
              <w:t>1,000,000.00</w:t>
            </w:r>
          </w:p>
        </w:tc>
        <w:tc>
          <w:tcPr>
            <w:tcW w:w="528"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B1361D">
              <w:rPr>
                <w:rFonts w:hint="eastAsia"/>
                <w:color w:val="000000"/>
                <w:kern w:val="0"/>
                <w:sz w:val="15"/>
                <w:szCs w:val="15"/>
              </w:rPr>
              <w:t>线上线下渠道融合及直营渠道建设</w:t>
            </w:r>
          </w:p>
        </w:tc>
        <w:tc>
          <w:tcPr>
            <w:tcW w:w="56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0627C9">
              <w:rPr>
                <w:rFonts w:hint="eastAsia"/>
                <w:color w:val="000000"/>
                <w:kern w:val="0"/>
                <w:sz w:val="15"/>
                <w:szCs w:val="15"/>
              </w:rPr>
              <w:t>募集资金专户</w:t>
            </w:r>
          </w:p>
        </w:tc>
      </w:tr>
      <w:tr w:rsidR="0016694D" w:rsidRPr="000627C9" w:rsidTr="0016694D">
        <w:trPr>
          <w:jc w:val="center"/>
        </w:trPr>
        <w:tc>
          <w:tcPr>
            <w:tcW w:w="946"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Pr>
                <w:rFonts w:hint="eastAsia"/>
                <w:color w:val="000000"/>
                <w:kern w:val="0"/>
                <w:sz w:val="15"/>
                <w:szCs w:val="15"/>
              </w:rPr>
              <w:t>中国光大银行股份有限公司上海奉贤支行</w:t>
            </w:r>
          </w:p>
        </w:tc>
        <w:tc>
          <w:tcPr>
            <w:tcW w:w="63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A560F7">
              <w:rPr>
                <w:rFonts w:hint="eastAsia"/>
                <w:color w:val="000000"/>
                <w:kern w:val="0"/>
                <w:sz w:val="15"/>
                <w:szCs w:val="15"/>
              </w:rPr>
              <w:t>上海水星家用纺织品股份有限公司</w:t>
            </w:r>
          </w:p>
        </w:tc>
        <w:tc>
          <w:tcPr>
            <w:tcW w:w="948"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A560F7">
              <w:rPr>
                <w:color w:val="000000"/>
                <w:kern w:val="0"/>
                <w:sz w:val="15"/>
                <w:szCs w:val="15"/>
              </w:rPr>
              <w:t>36850053000039672</w:t>
            </w:r>
          </w:p>
        </w:tc>
        <w:tc>
          <w:tcPr>
            <w:tcW w:w="708" w:type="pct"/>
            <w:shd w:val="clear" w:color="auto" w:fill="auto"/>
            <w:noWrap/>
            <w:vAlign w:val="center"/>
          </w:tcPr>
          <w:p w:rsidR="0016694D" w:rsidRPr="00A560F7" w:rsidRDefault="0016694D" w:rsidP="0016694D">
            <w:pPr>
              <w:widowControl/>
              <w:ind w:leftChars="-26" w:left="-55" w:rightChars="-29" w:right="-61"/>
              <w:jc w:val="right"/>
              <w:rPr>
                <w:color w:val="000000"/>
                <w:kern w:val="0"/>
                <w:sz w:val="18"/>
                <w:szCs w:val="18"/>
              </w:rPr>
            </w:pPr>
          </w:p>
        </w:tc>
        <w:tc>
          <w:tcPr>
            <w:tcW w:w="674" w:type="pct"/>
            <w:shd w:val="clear" w:color="auto" w:fill="auto"/>
            <w:noWrap/>
            <w:vAlign w:val="center"/>
          </w:tcPr>
          <w:p w:rsidR="0016694D" w:rsidRPr="00A560F7" w:rsidRDefault="0016694D" w:rsidP="0016694D">
            <w:pPr>
              <w:widowControl/>
              <w:ind w:leftChars="-26" w:left="-55" w:rightChars="-29" w:right="-61"/>
              <w:jc w:val="right"/>
              <w:rPr>
                <w:color w:val="000000"/>
                <w:kern w:val="0"/>
                <w:sz w:val="15"/>
                <w:szCs w:val="15"/>
              </w:rPr>
            </w:pPr>
            <w:r w:rsidRPr="00A560F7">
              <w:rPr>
                <w:color w:val="000000"/>
                <w:kern w:val="0"/>
                <w:sz w:val="15"/>
                <w:szCs w:val="15"/>
              </w:rPr>
              <w:t>100,000,000.00</w:t>
            </w:r>
          </w:p>
        </w:tc>
        <w:tc>
          <w:tcPr>
            <w:tcW w:w="528" w:type="pct"/>
            <w:shd w:val="clear" w:color="auto" w:fill="auto"/>
            <w:vAlign w:val="center"/>
          </w:tcPr>
          <w:p w:rsidR="0016694D" w:rsidRPr="00A560F7" w:rsidRDefault="0016694D" w:rsidP="0016694D">
            <w:pPr>
              <w:widowControl/>
              <w:ind w:leftChars="-26" w:left="-55" w:rightChars="-29" w:right="-61"/>
              <w:jc w:val="left"/>
              <w:rPr>
                <w:color w:val="000000"/>
                <w:kern w:val="0"/>
                <w:sz w:val="15"/>
                <w:szCs w:val="15"/>
              </w:rPr>
            </w:pPr>
            <w:r>
              <w:rPr>
                <w:rFonts w:hint="eastAsia"/>
                <w:color w:val="000000"/>
                <w:kern w:val="0"/>
                <w:sz w:val="15"/>
                <w:szCs w:val="15"/>
              </w:rPr>
              <w:t>不适用</w:t>
            </w:r>
          </w:p>
        </w:tc>
        <w:tc>
          <w:tcPr>
            <w:tcW w:w="56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Pr>
                <w:rFonts w:hint="eastAsia"/>
                <w:color w:val="000000"/>
                <w:kern w:val="0"/>
                <w:sz w:val="15"/>
                <w:szCs w:val="15"/>
              </w:rPr>
              <w:t>银行结构性存款（注</w:t>
            </w:r>
            <w:r>
              <w:rPr>
                <w:rFonts w:hint="eastAsia"/>
                <w:color w:val="000000"/>
                <w:kern w:val="0"/>
                <w:sz w:val="15"/>
                <w:szCs w:val="15"/>
              </w:rPr>
              <w:t>3</w:t>
            </w:r>
            <w:r>
              <w:rPr>
                <w:rFonts w:hint="eastAsia"/>
                <w:color w:val="000000"/>
                <w:kern w:val="0"/>
                <w:sz w:val="15"/>
                <w:szCs w:val="15"/>
              </w:rPr>
              <w:t>）</w:t>
            </w:r>
          </w:p>
        </w:tc>
      </w:tr>
      <w:tr w:rsidR="0016694D" w:rsidRPr="000627C9" w:rsidTr="0016694D">
        <w:trPr>
          <w:jc w:val="center"/>
        </w:trPr>
        <w:tc>
          <w:tcPr>
            <w:tcW w:w="946"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A560F7">
              <w:rPr>
                <w:rFonts w:hint="eastAsia"/>
                <w:color w:val="000000"/>
                <w:kern w:val="0"/>
                <w:sz w:val="15"/>
                <w:szCs w:val="15"/>
              </w:rPr>
              <w:t>中国工商银行股份有限公司上海奉贤支行</w:t>
            </w:r>
          </w:p>
        </w:tc>
        <w:tc>
          <w:tcPr>
            <w:tcW w:w="63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A560F7">
              <w:rPr>
                <w:rFonts w:hint="eastAsia"/>
                <w:color w:val="000000"/>
                <w:kern w:val="0"/>
                <w:sz w:val="15"/>
                <w:szCs w:val="15"/>
              </w:rPr>
              <w:t>上海水星家用纺织品股份有限公司</w:t>
            </w:r>
          </w:p>
        </w:tc>
        <w:tc>
          <w:tcPr>
            <w:tcW w:w="948"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A560F7">
              <w:rPr>
                <w:color w:val="000000"/>
                <w:kern w:val="0"/>
                <w:sz w:val="15"/>
                <w:szCs w:val="15"/>
              </w:rPr>
              <w:t>1001780434000049868</w:t>
            </w:r>
          </w:p>
        </w:tc>
        <w:tc>
          <w:tcPr>
            <w:tcW w:w="708"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p>
        </w:tc>
        <w:tc>
          <w:tcPr>
            <w:tcW w:w="674"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r w:rsidRPr="00A560F7">
              <w:rPr>
                <w:color w:val="000000"/>
                <w:kern w:val="0"/>
                <w:sz w:val="15"/>
                <w:szCs w:val="15"/>
              </w:rPr>
              <w:t>150,000,000.00</w:t>
            </w:r>
          </w:p>
        </w:tc>
        <w:tc>
          <w:tcPr>
            <w:tcW w:w="528"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Pr>
                <w:rFonts w:hint="eastAsia"/>
                <w:color w:val="000000"/>
                <w:kern w:val="0"/>
                <w:sz w:val="15"/>
                <w:szCs w:val="15"/>
              </w:rPr>
              <w:t>不适用</w:t>
            </w:r>
          </w:p>
        </w:tc>
        <w:tc>
          <w:tcPr>
            <w:tcW w:w="56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Pr>
                <w:rFonts w:hint="eastAsia"/>
                <w:color w:val="000000"/>
                <w:kern w:val="0"/>
                <w:sz w:val="15"/>
                <w:szCs w:val="15"/>
              </w:rPr>
              <w:t>银行理财产品（注</w:t>
            </w:r>
            <w:r>
              <w:rPr>
                <w:rFonts w:hint="eastAsia"/>
                <w:color w:val="000000"/>
                <w:kern w:val="0"/>
                <w:sz w:val="15"/>
                <w:szCs w:val="15"/>
              </w:rPr>
              <w:t>4</w:t>
            </w:r>
            <w:r>
              <w:rPr>
                <w:rFonts w:hint="eastAsia"/>
                <w:color w:val="000000"/>
                <w:kern w:val="0"/>
                <w:sz w:val="15"/>
                <w:szCs w:val="15"/>
              </w:rPr>
              <w:t>）</w:t>
            </w:r>
          </w:p>
        </w:tc>
      </w:tr>
      <w:tr w:rsidR="0016694D" w:rsidRPr="000627C9" w:rsidTr="0016694D">
        <w:trPr>
          <w:jc w:val="center"/>
        </w:trPr>
        <w:tc>
          <w:tcPr>
            <w:tcW w:w="946"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A560F7">
              <w:rPr>
                <w:rFonts w:hint="eastAsia"/>
                <w:color w:val="000000"/>
                <w:kern w:val="0"/>
                <w:sz w:val="15"/>
                <w:szCs w:val="15"/>
              </w:rPr>
              <w:t>中国工商银行股份有限公司上海奉贤支行</w:t>
            </w:r>
          </w:p>
        </w:tc>
        <w:tc>
          <w:tcPr>
            <w:tcW w:w="63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sidRPr="00A560F7">
              <w:rPr>
                <w:rFonts w:hint="eastAsia"/>
                <w:color w:val="000000"/>
                <w:kern w:val="0"/>
                <w:sz w:val="15"/>
                <w:szCs w:val="15"/>
              </w:rPr>
              <w:t>上海水星家用纺织品股份有限公司</w:t>
            </w:r>
          </w:p>
        </w:tc>
        <w:tc>
          <w:tcPr>
            <w:tcW w:w="948" w:type="pct"/>
            <w:shd w:val="clear" w:color="auto" w:fill="auto"/>
            <w:noWrap/>
            <w:vAlign w:val="center"/>
          </w:tcPr>
          <w:p w:rsidR="0016694D" w:rsidRPr="000627C9" w:rsidRDefault="0016694D" w:rsidP="0016694D">
            <w:pPr>
              <w:widowControl/>
              <w:ind w:leftChars="-26" w:left="-55" w:rightChars="-29" w:right="-61"/>
              <w:jc w:val="left"/>
              <w:rPr>
                <w:color w:val="000000"/>
                <w:kern w:val="0"/>
                <w:sz w:val="15"/>
                <w:szCs w:val="15"/>
              </w:rPr>
            </w:pPr>
            <w:r w:rsidRPr="00A560F7">
              <w:rPr>
                <w:color w:val="000000"/>
                <w:kern w:val="0"/>
                <w:sz w:val="15"/>
                <w:szCs w:val="15"/>
              </w:rPr>
              <w:t>1001780434000049868</w:t>
            </w:r>
          </w:p>
        </w:tc>
        <w:tc>
          <w:tcPr>
            <w:tcW w:w="708"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p>
        </w:tc>
        <w:tc>
          <w:tcPr>
            <w:tcW w:w="674" w:type="pct"/>
            <w:shd w:val="clear" w:color="auto" w:fill="auto"/>
            <w:noWrap/>
            <w:vAlign w:val="center"/>
          </w:tcPr>
          <w:p w:rsidR="0016694D" w:rsidRPr="000627C9" w:rsidRDefault="0016694D" w:rsidP="0016694D">
            <w:pPr>
              <w:widowControl/>
              <w:ind w:leftChars="-26" w:left="-55" w:rightChars="-29" w:right="-61"/>
              <w:jc w:val="right"/>
              <w:rPr>
                <w:color w:val="000000"/>
                <w:kern w:val="0"/>
                <w:sz w:val="15"/>
                <w:szCs w:val="15"/>
              </w:rPr>
            </w:pPr>
            <w:r w:rsidRPr="00A560F7">
              <w:rPr>
                <w:color w:val="000000"/>
                <w:kern w:val="0"/>
                <w:sz w:val="15"/>
                <w:szCs w:val="15"/>
              </w:rPr>
              <w:t>50,000,000.00</w:t>
            </w:r>
          </w:p>
        </w:tc>
        <w:tc>
          <w:tcPr>
            <w:tcW w:w="528"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Pr>
                <w:rFonts w:hint="eastAsia"/>
                <w:color w:val="000000"/>
                <w:kern w:val="0"/>
                <w:sz w:val="15"/>
                <w:szCs w:val="15"/>
              </w:rPr>
              <w:t>不适用</w:t>
            </w:r>
          </w:p>
        </w:tc>
        <w:tc>
          <w:tcPr>
            <w:tcW w:w="563" w:type="pct"/>
            <w:shd w:val="clear" w:color="auto" w:fill="auto"/>
            <w:vAlign w:val="center"/>
          </w:tcPr>
          <w:p w:rsidR="0016694D" w:rsidRPr="000627C9" w:rsidRDefault="0016694D" w:rsidP="0016694D">
            <w:pPr>
              <w:widowControl/>
              <w:ind w:leftChars="-26" w:left="-55" w:rightChars="-29" w:right="-61"/>
              <w:jc w:val="left"/>
              <w:rPr>
                <w:color w:val="000000"/>
                <w:kern w:val="0"/>
                <w:sz w:val="15"/>
                <w:szCs w:val="15"/>
              </w:rPr>
            </w:pPr>
            <w:r>
              <w:rPr>
                <w:rFonts w:hint="eastAsia"/>
                <w:color w:val="000000"/>
                <w:kern w:val="0"/>
                <w:sz w:val="15"/>
                <w:szCs w:val="15"/>
              </w:rPr>
              <w:t>银行理财产品（注</w:t>
            </w:r>
            <w:r>
              <w:rPr>
                <w:rFonts w:hint="eastAsia"/>
                <w:color w:val="000000"/>
                <w:kern w:val="0"/>
                <w:sz w:val="15"/>
                <w:szCs w:val="15"/>
              </w:rPr>
              <w:t>4</w:t>
            </w:r>
            <w:r>
              <w:rPr>
                <w:rFonts w:hint="eastAsia"/>
                <w:color w:val="000000"/>
                <w:kern w:val="0"/>
                <w:sz w:val="15"/>
                <w:szCs w:val="15"/>
              </w:rPr>
              <w:t>）</w:t>
            </w:r>
          </w:p>
        </w:tc>
      </w:tr>
      <w:tr w:rsidR="0016694D" w:rsidRPr="000627C9" w:rsidTr="0016694D">
        <w:trPr>
          <w:trHeight w:val="383"/>
          <w:jc w:val="center"/>
        </w:trPr>
        <w:tc>
          <w:tcPr>
            <w:tcW w:w="946" w:type="pct"/>
            <w:shd w:val="clear" w:color="auto" w:fill="auto"/>
            <w:vAlign w:val="center"/>
            <w:hideMark/>
          </w:tcPr>
          <w:p w:rsidR="0016694D" w:rsidRPr="000627C9" w:rsidRDefault="0016694D" w:rsidP="0016694D">
            <w:pPr>
              <w:widowControl/>
              <w:ind w:leftChars="-26" w:left="-55" w:rightChars="-29" w:right="-61"/>
              <w:jc w:val="center"/>
              <w:rPr>
                <w:color w:val="000000"/>
                <w:kern w:val="0"/>
                <w:sz w:val="15"/>
                <w:szCs w:val="15"/>
              </w:rPr>
            </w:pPr>
            <w:r w:rsidRPr="000627C9">
              <w:rPr>
                <w:rFonts w:hint="eastAsia"/>
                <w:color w:val="000000"/>
                <w:kern w:val="0"/>
                <w:sz w:val="15"/>
                <w:szCs w:val="15"/>
              </w:rPr>
              <w:t>合</w:t>
            </w:r>
            <w:r w:rsidRPr="000627C9">
              <w:rPr>
                <w:color w:val="000000"/>
                <w:kern w:val="0"/>
                <w:sz w:val="15"/>
                <w:szCs w:val="15"/>
              </w:rPr>
              <w:t xml:space="preserve"> </w:t>
            </w:r>
            <w:r w:rsidRPr="000627C9">
              <w:rPr>
                <w:rFonts w:hint="eastAsia"/>
                <w:color w:val="000000"/>
                <w:kern w:val="0"/>
                <w:sz w:val="15"/>
                <w:szCs w:val="15"/>
              </w:rPr>
              <w:t>计</w:t>
            </w:r>
          </w:p>
        </w:tc>
        <w:tc>
          <w:tcPr>
            <w:tcW w:w="633" w:type="pct"/>
            <w:shd w:val="clear" w:color="auto" w:fill="auto"/>
            <w:vAlign w:val="center"/>
            <w:hideMark/>
          </w:tcPr>
          <w:p w:rsidR="0016694D" w:rsidRPr="000627C9" w:rsidRDefault="0016694D" w:rsidP="0016694D">
            <w:pPr>
              <w:widowControl/>
              <w:ind w:leftChars="-26" w:left="-55" w:rightChars="-29" w:right="-61"/>
              <w:jc w:val="center"/>
              <w:rPr>
                <w:color w:val="000000"/>
                <w:kern w:val="0"/>
                <w:sz w:val="15"/>
                <w:szCs w:val="15"/>
              </w:rPr>
            </w:pPr>
            <w:r w:rsidRPr="000627C9">
              <w:rPr>
                <w:rFonts w:hint="eastAsia"/>
                <w:color w:val="000000"/>
                <w:kern w:val="0"/>
                <w:sz w:val="15"/>
                <w:szCs w:val="15"/>
              </w:rPr>
              <w:t xml:space="preserve">　</w:t>
            </w:r>
          </w:p>
        </w:tc>
        <w:tc>
          <w:tcPr>
            <w:tcW w:w="948" w:type="pct"/>
            <w:shd w:val="clear" w:color="auto" w:fill="auto"/>
            <w:vAlign w:val="center"/>
            <w:hideMark/>
          </w:tcPr>
          <w:p w:rsidR="0016694D" w:rsidRPr="000627C9" w:rsidRDefault="0016694D" w:rsidP="0016694D">
            <w:pPr>
              <w:widowControl/>
              <w:ind w:leftChars="-26" w:left="-55" w:rightChars="-29" w:right="-61"/>
              <w:jc w:val="right"/>
              <w:rPr>
                <w:color w:val="000000"/>
                <w:kern w:val="0"/>
                <w:sz w:val="15"/>
                <w:szCs w:val="15"/>
              </w:rPr>
            </w:pPr>
            <w:r w:rsidRPr="000627C9">
              <w:rPr>
                <w:color w:val="000000"/>
                <w:kern w:val="0"/>
                <w:sz w:val="15"/>
                <w:szCs w:val="15"/>
              </w:rPr>
              <w:t xml:space="preserve">　</w:t>
            </w:r>
          </w:p>
        </w:tc>
        <w:tc>
          <w:tcPr>
            <w:tcW w:w="708" w:type="pct"/>
            <w:shd w:val="clear" w:color="auto" w:fill="auto"/>
            <w:vAlign w:val="center"/>
            <w:hideMark/>
          </w:tcPr>
          <w:p w:rsidR="0016694D" w:rsidRPr="000627C9" w:rsidRDefault="0016694D" w:rsidP="0016694D">
            <w:pPr>
              <w:widowControl/>
              <w:ind w:leftChars="-26" w:left="-55" w:rightChars="-29" w:right="-61"/>
              <w:jc w:val="right"/>
              <w:rPr>
                <w:color w:val="000000"/>
                <w:kern w:val="0"/>
                <w:sz w:val="15"/>
                <w:szCs w:val="15"/>
              </w:rPr>
            </w:pPr>
            <w:r w:rsidRPr="000627C9">
              <w:rPr>
                <w:color w:val="000000"/>
                <w:kern w:val="0"/>
                <w:sz w:val="15"/>
                <w:szCs w:val="15"/>
              </w:rPr>
              <w:t>971,420,000.00</w:t>
            </w:r>
          </w:p>
        </w:tc>
        <w:tc>
          <w:tcPr>
            <w:tcW w:w="674" w:type="pct"/>
            <w:shd w:val="clear" w:color="auto" w:fill="auto"/>
            <w:vAlign w:val="center"/>
            <w:hideMark/>
          </w:tcPr>
          <w:p w:rsidR="0016694D" w:rsidRPr="000627C9" w:rsidRDefault="0016694D" w:rsidP="0016694D">
            <w:pPr>
              <w:widowControl/>
              <w:ind w:leftChars="-26" w:left="-55" w:rightChars="-29" w:right="-61"/>
              <w:jc w:val="right"/>
              <w:rPr>
                <w:color w:val="000000"/>
                <w:kern w:val="0"/>
                <w:sz w:val="15"/>
                <w:szCs w:val="15"/>
              </w:rPr>
            </w:pPr>
            <w:r w:rsidRPr="00A560F7">
              <w:rPr>
                <w:color w:val="000000"/>
                <w:kern w:val="0"/>
                <w:sz w:val="15"/>
                <w:szCs w:val="15"/>
              </w:rPr>
              <w:t>352,525,258.92</w:t>
            </w:r>
          </w:p>
        </w:tc>
        <w:tc>
          <w:tcPr>
            <w:tcW w:w="528" w:type="pct"/>
            <w:shd w:val="clear" w:color="auto" w:fill="auto"/>
            <w:vAlign w:val="center"/>
            <w:hideMark/>
          </w:tcPr>
          <w:p w:rsidR="0016694D" w:rsidRPr="000627C9" w:rsidRDefault="0016694D" w:rsidP="0016694D">
            <w:pPr>
              <w:widowControl/>
              <w:ind w:leftChars="-26" w:left="-55" w:rightChars="-29" w:right="-61"/>
              <w:jc w:val="right"/>
              <w:rPr>
                <w:color w:val="000000"/>
                <w:kern w:val="0"/>
                <w:sz w:val="15"/>
                <w:szCs w:val="15"/>
              </w:rPr>
            </w:pPr>
            <w:r w:rsidRPr="000627C9">
              <w:rPr>
                <w:color w:val="000000"/>
                <w:kern w:val="0"/>
                <w:sz w:val="15"/>
                <w:szCs w:val="15"/>
              </w:rPr>
              <w:t xml:space="preserve">　</w:t>
            </w:r>
          </w:p>
        </w:tc>
        <w:tc>
          <w:tcPr>
            <w:tcW w:w="563" w:type="pct"/>
            <w:shd w:val="clear" w:color="auto" w:fill="auto"/>
            <w:vAlign w:val="center"/>
            <w:hideMark/>
          </w:tcPr>
          <w:p w:rsidR="0016694D" w:rsidRPr="000627C9" w:rsidRDefault="0016694D" w:rsidP="0016694D">
            <w:pPr>
              <w:widowControl/>
              <w:ind w:leftChars="-26" w:left="-55" w:rightChars="-29" w:right="-61"/>
              <w:jc w:val="right"/>
              <w:rPr>
                <w:color w:val="000000"/>
                <w:kern w:val="0"/>
                <w:sz w:val="15"/>
                <w:szCs w:val="15"/>
              </w:rPr>
            </w:pPr>
            <w:r w:rsidRPr="000627C9">
              <w:rPr>
                <w:color w:val="000000"/>
                <w:kern w:val="0"/>
                <w:sz w:val="15"/>
                <w:szCs w:val="15"/>
              </w:rPr>
              <w:t xml:space="preserve">　</w:t>
            </w:r>
          </w:p>
        </w:tc>
      </w:tr>
    </w:tbl>
    <w:p w:rsidR="0016694D" w:rsidRPr="00AF3E06" w:rsidRDefault="0016694D" w:rsidP="0016694D">
      <w:pPr>
        <w:pStyle w:val="a7"/>
        <w:spacing w:line="400" w:lineRule="exact"/>
        <w:ind w:leftChars="0" w:left="0"/>
        <w:rPr>
          <w:rFonts w:ascii="Times New Roman" w:hAnsi="Times New Roman"/>
          <w:kern w:val="0"/>
        </w:rPr>
      </w:pPr>
      <w:r w:rsidRPr="00AF3E06">
        <w:rPr>
          <w:rFonts w:ascii="Times New Roman" w:hAnsi="Times New Roman" w:hint="eastAsia"/>
          <w:kern w:val="0"/>
        </w:rPr>
        <w:lastRenderedPageBreak/>
        <w:t>注</w:t>
      </w:r>
      <w:r w:rsidRPr="00AF3E06">
        <w:rPr>
          <w:rFonts w:ascii="Times New Roman" w:hAnsi="Times New Roman" w:hint="eastAsia"/>
          <w:kern w:val="0"/>
        </w:rPr>
        <w:t>1</w:t>
      </w:r>
      <w:r w:rsidRPr="00AF3E06">
        <w:rPr>
          <w:rFonts w:ascii="Times New Roman" w:hAnsi="Times New Roman" w:hint="eastAsia"/>
          <w:kern w:val="0"/>
        </w:rPr>
        <w:t>：</w:t>
      </w:r>
      <w:r w:rsidRPr="002B47AF">
        <w:rPr>
          <w:rFonts w:ascii="Times New Roman" w:hAnsi="Times New Roman"/>
          <w:kern w:val="0"/>
        </w:rPr>
        <w:t>初始存放金额</w:t>
      </w:r>
      <w:r w:rsidRPr="00AF3E06">
        <w:rPr>
          <w:rFonts w:ascii="Times New Roman" w:hAnsi="Times New Roman" w:hint="eastAsia"/>
          <w:kern w:val="0"/>
        </w:rPr>
        <w:t>含</w:t>
      </w:r>
      <w:r w:rsidRPr="00AF3E06">
        <w:rPr>
          <w:rFonts w:ascii="Times New Roman" w:hAnsi="Times New Roman"/>
          <w:kern w:val="0"/>
        </w:rPr>
        <w:t>其他发行费用</w:t>
      </w:r>
      <w:r>
        <w:rPr>
          <w:rFonts w:ascii="Times New Roman" w:hAnsi="Times New Roman" w:hint="eastAsia"/>
          <w:kern w:val="0"/>
        </w:rPr>
        <w:t>23</w:t>
      </w:r>
      <w:r w:rsidRPr="00AF3E06">
        <w:rPr>
          <w:rFonts w:ascii="Times New Roman" w:hAnsi="Times New Roman"/>
          <w:kern w:val="0"/>
        </w:rPr>
        <w:t>,</w:t>
      </w:r>
      <w:r>
        <w:rPr>
          <w:rFonts w:ascii="Times New Roman" w:hAnsi="Times New Roman" w:hint="eastAsia"/>
          <w:kern w:val="0"/>
        </w:rPr>
        <w:t>477</w:t>
      </w:r>
      <w:r w:rsidRPr="00AF3E06">
        <w:rPr>
          <w:rFonts w:ascii="Times New Roman" w:hAnsi="Times New Roman"/>
          <w:kern w:val="0"/>
        </w:rPr>
        <w:t>,</w:t>
      </w:r>
      <w:r>
        <w:rPr>
          <w:rFonts w:ascii="Times New Roman" w:hAnsi="Times New Roman" w:hint="eastAsia"/>
          <w:kern w:val="0"/>
        </w:rPr>
        <w:t>7</w:t>
      </w:r>
      <w:r w:rsidRPr="00AF3E06">
        <w:rPr>
          <w:rFonts w:ascii="Times New Roman" w:hAnsi="Times New Roman"/>
          <w:kern w:val="0"/>
        </w:rPr>
        <w:t>00.00</w:t>
      </w:r>
      <w:r w:rsidRPr="00AF3E06">
        <w:rPr>
          <w:rFonts w:ascii="Times New Roman" w:hAnsi="Times New Roman"/>
          <w:kern w:val="0"/>
        </w:rPr>
        <w:t>元</w:t>
      </w:r>
      <w:r>
        <w:rPr>
          <w:rFonts w:ascii="Times New Roman" w:hAnsi="Times New Roman" w:hint="eastAsia"/>
          <w:kern w:val="0"/>
        </w:rPr>
        <w:t>。</w:t>
      </w:r>
    </w:p>
    <w:p w:rsidR="0016694D" w:rsidRDefault="0016694D" w:rsidP="0016694D">
      <w:pPr>
        <w:pStyle w:val="a7"/>
        <w:spacing w:line="400" w:lineRule="exact"/>
        <w:ind w:leftChars="0" w:left="0"/>
        <w:rPr>
          <w:rFonts w:ascii="Times New Roman" w:hAnsi="Times New Roman"/>
          <w:kern w:val="0"/>
        </w:rPr>
      </w:pPr>
      <w:r w:rsidRPr="00AF3E06">
        <w:rPr>
          <w:rFonts w:ascii="Times New Roman" w:hAnsi="Times New Roman" w:hint="eastAsia"/>
          <w:kern w:val="0"/>
        </w:rPr>
        <w:t>注</w:t>
      </w:r>
      <w:r w:rsidRPr="00AF3E06">
        <w:rPr>
          <w:rFonts w:ascii="Times New Roman" w:hAnsi="Times New Roman" w:hint="eastAsia"/>
          <w:kern w:val="0"/>
        </w:rPr>
        <w:t>2</w:t>
      </w:r>
      <w:r w:rsidRPr="00AF3E06">
        <w:rPr>
          <w:rFonts w:ascii="Times New Roman" w:hAnsi="Times New Roman" w:hint="eastAsia"/>
          <w:kern w:val="0"/>
        </w:rPr>
        <w:t>：</w:t>
      </w:r>
      <w:r w:rsidRPr="00A560F7">
        <w:rPr>
          <w:rFonts w:ascii="Times New Roman" w:hAnsi="Times New Roman" w:hint="eastAsia"/>
          <w:kern w:val="0"/>
        </w:rPr>
        <w:t>偿还银行贷款、补充流动资产</w:t>
      </w:r>
      <w:r w:rsidRPr="00A560F7">
        <w:rPr>
          <w:rFonts w:ascii="Times New Roman" w:hAnsi="Times New Roman" w:hint="eastAsia"/>
          <w:kern w:val="0"/>
        </w:rPr>
        <w:t>2</w:t>
      </w:r>
      <w:r w:rsidRPr="00A560F7">
        <w:rPr>
          <w:rFonts w:ascii="Times New Roman" w:hAnsi="Times New Roman" w:hint="eastAsia"/>
          <w:kern w:val="0"/>
        </w:rPr>
        <w:t>个募集资金投资项目已实施完毕，相应的募集资金专户已注销</w:t>
      </w:r>
      <w:r>
        <w:rPr>
          <w:rFonts w:ascii="Times New Roman" w:hAnsi="Times New Roman" w:hint="eastAsia"/>
          <w:kern w:val="0"/>
        </w:rPr>
        <w:t>，专户余款最终转入账号为</w:t>
      </w:r>
      <w:r w:rsidRPr="00983797">
        <w:rPr>
          <w:rFonts w:ascii="Times New Roman" w:hAnsi="Times New Roman"/>
          <w:kern w:val="0"/>
        </w:rPr>
        <w:t>1001780429300623968</w:t>
      </w:r>
      <w:r w:rsidRPr="00983797">
        <w:rPr>
          <w:rFonts w:ascii="Times New Roman" w:hAnsi="Times New Roman" w:hint="eastAsia"/>
          <w:kern w:val="0"/>
        </w:rPr>
        <w:t>的募集资金专户</w:t>
      </w:r>
      <w:r w:rsidRPr="00A560F7">
        <w:rPr>
          <w:rFonts w:ascii="Times New Roman" w:hAnsi="Times New Roman" w:hint="eastAsia"/>
          <w:kern w:val="0"/>
        </w:rPr>
        <w:t>。</w:t>
      </w:r>
    </w:p>
    <w:p w:rsidR="0016694D" w:rsidRDefault="0016694D" w:rsidP="0016694D">
      <w:pPr>
        <w:pStyle w:val="a7"/>
        <w:spacing w:line="400" w:lineRule="exact"/>
        <w:ind w:leftChars="0" w:left="0"/>
        <w:rPr>
          <w:rFonts w:ascii="Times New Roman" w:hAnsi="Times New Roman"/>
          <w:kern w:val="0"/>
        </w:rPr>
      </w:pPr>
      <w:r>
        <w:rPr>
          <w:rFonts w:ascii="Times New Roman" w:hAnsi="Times New Roman" w:hint="eastAsia"/>
          <w:kern w:val="0"/>
        </w:rPr>
        <w:t>注</w:t>
      </w:r>
      <w:r>
        <w:rPr>
          <w:rFonts w:ascii="Times New Roman" w:hAnsi="Times New Roman" w:hint="eastAsia"/>
          <w:kern w:val="0"/>
        </w:rPr>
        <w:t>3</w:t>
      </w:r>
      <w:r>
        <w:rPr>
          <w:rFonts w:ascii="Times New Roman" w:hAnsi="Times New Roman" w:hint="eastAsia"/>
          <w:kern w:val="0"/>
        </w:rPr>
        <w:t>：</w:t>
      </w:r>
      <w:r>
        <w:rPr>
          <w:rFonts w:ascii="Times New Roman" w:hAnsi="Times New Roman" w:hint="eastAsia"/>
          <w:kern w:val="0"/>
        </w:rPr>
        <w:t xml:space="preserve"> </w:t>
      </w:r>
      <w:r w:rsidRPr="00A560F7">
        <w:rPr>
          <w:rFonts w:ascii="Times New Roman" w:hAnsi="Times New Roman" w:hint="eastAsia"/>
          <w:kern w:val="0"/>
        </w:rPr>
        <w:t>截至</w:t>
      </w:r>
      <w:r w:rsidRPr="00A560F7">
        <w:rPr>
          <w:rFonts w:ascii="Times New Roman" w:hAnsi="Times New Roman" w:hint="eastAsia"/>
          <w:kern w:val="0"/>
        </w:rPr>
        <w:t>2018</w:t>
      </w:r>
      <w:r w:rsidRPr="00A560F7">
        <w:rPr>
          <w:rFonts w:ascii="Times New Roman" w:hAnsi="Times New Roman" w:hint="eastAsia"/>
          <w:kern w:val="0"/>
        </w:rPr>
        <w:t>年</w:t>
      </w:r>
      <w:r>
        <w:rPr>
          <w:rFonts w:ascii="Times New Roman" w:hAnsi="Times New Roman" w:hint="eastAsia"/>
          <w:kern w:val="0"/>
        </w:rPr>
        <w:t>12</w:t>
      </w:r>
      <w:r w:rsidRPr="00A560F7">
        <w:rPr>
          <w:rFonts w:ascii="Times New Roman" w:hAnsi="Times New Roman" w:hint="eastAsia"/>
          <w:kern w:val="0"/>
        </w:rPr>
        <w:t>月</w:t>
      </w:r>
      <w:r>
        <w:rPr>
          <w:rFonts w:ascii="Times New Roman" w:hAnsi="Times New Roman" w:hint="eastAsia"/>
          <w:kern w:val="0"/>
        </w:rPr>
        <w:t>31</w:t>
      </w:r>
      <w:r w:rsidRPr="00A560F7">
        <w:rPr>
          <w:rFonts w:ascii="Times New Roman" w:hAnsi="Times New Roman" w:hint="eastAsia"/>
          <w:kern w:val="0"/>
        </w:rPr>
        <w:t>日，尚未到期的</w:t>
      </w:r>
      <w:r>
        <w:rPr>
          <w:rFonts w:ascii="Times New Roman" w:hAnsi="Times New Roman" w:hint="eastAsia"/>
          <w:kern w:val="0"/>
        </w:rPr>
        <w:t>银行结构性存款</w:t>
      </w:r>
      <w:r w:rsidRPr="00A560F7">
        <w:rPr>
          <w:rFonts w:ascii="Times New Roman" w:hAnsi="Times New Roman" w:hint="eastAsia"/>
          <w:kern w:val="0"/>
        </w:rPr>
        <w:t>，余额合计</w:t>
      </w:r>
      <w:r w:rsidRPr="00A560F7">
        <w:rPr>
          <w:rFonts w:ascii="Times New Roman" w:hAnsi="Times New Roman"/>
          <w:kern w:val="0"/>
        </w:rPr>
        <w:t>100,000,000.00</w:t>
      </w:r>
      <w:r w:rsidRPr="00A560F7">
        <w:rPr>
          <w:rFonts w:ascii="Times New Roman" w:hAnsi="Times New Roman" w:hint="eastAsia"/>
          <w:kern w:val="0"/>
        </w:rPr>
        <w:t>元。</w:t>
      </w:r>
    </w:p>
    <w:p w:rsidR="0016694D" w:rsidRPr="00A560F7" w:rsidRDefault="0016694D" w:rsidP="0016694D">
      <w:pPr>
        <w:pStyle w:val="a7"/>
        <w:spacing w:line="400" w:lineRule="exact"/>
        <w:ind w:leftChars="0" w:left="0"/>
        <w:rPr>
          <w:rFonts w:ascii="Times New Roman" w:hAnsi="Times New Roman"/>
          <w:kern w:val="0"/>
        </w:rPr>
      </w:pPr>
      <w:r>
        <w:rPr>
          <w:rFonts w:ascii="Times New Roman" w:hAnsi="Times New Roman" w:hint="eastAsia"/>
          <w:kern w:val="0"/>
        </w:rPr>
        <w:t>注</w:t>
      </w:r>
      <w:r>
        <w:rPr>
          <w:rFonts w:ascii="Times New Roman" w:hAnsi="Times New Roman" w:hint="eastAsia"/>
          <w:kern w:val="0"/>
        </w:rPr>
        <w:t>4</w:t>
      </w:r>
      <w:r>
        <w:rPr>
          <w:rFonts w:ascii="Times New Roman" w:hAnsi="Times New Roman" w:hint="eastAsia"/>
          <w:kern w:val="0"/>
        </w:rPr>
        <w:t>：</w:t>
      </w:r>
      <w:r w:rsidRPr="00A560F7">
        <w:rPr>
          <w:rFonts w:ascii="Times New Roman" w:hAnsi="Times New Roman" w:hint="eastAsia"/>
          <w:kern w:val="0"/>
        </w:rPr>
        <w:t>截至</w:t>
      </w:r>
      <w:r w:rsidRPr="00A560F7">
        <w:rPr>
          <w:rFonts w:ascii="Times New Roman" w:hAnsi="Times New Roman" w:hint="eastAsia"/>
          <w:kern w:val="0"/>
        </w:rPr>
        <w:t>2018</w:t>
      </w:r>
      <w:r w:rsidRPr="00A560F7">
        <w:rPr>
          <w:rFonts w:ascii="Times New Roman" w:hAnsi="Times New Roman" w:hint="eastAsia"/>
          <w:kern w:val="0"/>
        </w:rPr>
        <w:t>年</w:t>
      </w:r>
      <w:r>
        <w:rPr>
          <w:rFonts w:ascii="Times New Roman" w:hAnsi="Times New Roman" w:hint="eastAsia"/>
          <w:kern w:val="0"/>
        </w:rPr>
        <w:t>12</w:t>
      </w:r>
      <w:r w:rsidRPr="00A560F7">
        <w:rPr>
          <w:rFonts w:ascii="Times New Roman" w:hAnsi="Times New Roman" w:hint="eastAsia"/>
          <w:kern w:val="0"/>
        </w:rPr>
        <w:t>月</w:t>
      </w:r>
      <w:r>
        <w:rPr>
          <w:rFonts w:ascii="Times New Roman" w:hAnsi="Times New Roman" w:hint="eastAsia"/>
          <w:kern w:val="0"/>
        </w:rPr>
        <w:t>31</w:t>
      </w:r>
      <w:r w:rsidRPr="00A560F7">
        <w:rPr>
          <w:rFonts w:ascii="Times New Roman" w:hAnsi="Times New Roman" w:hint="eastAsia"/>
          <w:kern w:val="0"/>
        </w:rPr>
        <w:t>日，尚未到期的</w:t>
      </w:r>
      <w:r>
        <w:rPr>
          <w:rFonts w:ascii="Times New Roman" w:hAnsi="Times New Roman" w:hint="eastAsia"/>
          <w:kern w:val="0"/>
        </w:rPr>
        <w:t>银行理财产品</w:t>
      </w:r>
      <w:r w:rsidRPr="00A560F7">
        <w:rPr>
          <w:rFonts w:ascii="Times New Roman" w:hAnsi="Times New Roman" w:hint="eastAsia"/>
          <w:kern w:val="0"/>
        </w:rPr>
        <w:t>，余额合计</w:t>
      </w:r>
      <w:r>
        <w:rPr>
          <w:rFonts w:ascii="Times New Roman" w:hAnsi="Times New Roman"/>
          <w:kern w:val="0"/>
        </w:rPr>
        <w:t>2</w:t>
      </w:r>
      <w:r w:rsidRPr="00A560F7">
        <w:rPr>
          <w:rFonts w:ascii="Times New Roman" w:hAnsi="Times New Roman"/>
          <w:kern w:val="0"/>
        </w:rPr>
        <w:t>00,000,000.00</w:t>
      </w:r>
      <w:r w:rsidRPr="00A560F7">
        <w:rPr>
          <w:rFonts w:ascii="Times New Roman" w:hAnsi="Times New Roman" w:hint="eastAsia"/>
          <w:kern w:val="0"/>
        </w:rPr>
        <w:t>元。</w:t>
      </w:r>
    </w:p>
    <w:p w:rsidR="0016694D" w:rsidRPr="00236A27" w:rsidRDefault="0016694D" w:rsidP="0016694D">
      <w:pPr>
        <w:pStyle w:val="a7"/>
        <w:spacing w:line="400" w:lineRule="exact"/>
        <w:rPr>
          <w:rFonts w:ascii="Times New Roman" w:hAnsi="Times New Roman"/>
          <w:kern w:val="0"/>
        </w:rPr>
      </w:pPr>
      <w:r w:rsidRPr="00596DB0">
        <w:rPr>
          <w:rFonts w:ascii="Times New Roman" w:hAnsi="Times New Roman"/>
          <w:kern w:val="0"/>
        </w:rPr>
        <w:t xml:space="preserve"> </w:t>
      </w:r>
    </w:p>
    <w:p w:rsidR="0016694D" w:rsidRDefault="002C7B37" w:rsidP="009C73D7">
      <w:pPr>
        <w:pStyle w:val="ac"/>
        <w:spacing w:beforeLines="50" w:afterLines="50" w:line="400" w:lineRule="exact"/>
        <w:ind w:firstLineChars="196" w:firstLine="413"/>
      </w:pPr>
      <w:fldSimple w:instr=" DOCVARIABLE 附注一级 \* MERGEFORMAT ">
        <w:r w:rsidR="0016694D">
          <w:rPr>
            <w:rFonts w:hint="eastAsia"/>
          </w:rPr>
          <w:t>三、</w:t>
        </w:r>
      </w:fldSimple>
      <w:r w:rsidR="0016694D">
        <w:tab/>
      </w:r>
      <w:r w:rsidR="0016694D" w:rsidRPr="00B52E27">
        <w:t>本年度募集资金的实际使用情况</w:t>
      </w:r>
    </w:p>
    <w:p w:rsidR="0016694D" w:rsidRDefault="0016694D" w:rsidP="0016694D">
      <w:pPr>
        <w:widowControl/>
        <w:spacing w:line="400" w:lineRule="exact"/>
        <w:ind w:firstLineChars="200" w:firstLine="420"/>
        <w:jc w:val="left"/>
        <w:rPr>
          <w:kern w:val="0"/>
        </w:rPr>
      </w:pPr>
      <w:r w:rsidRPr="002D5B06">
        <w:rPr>
          <w:rFonts w:hint="eastAsia"/>
          <w:kern w:val="0"/>
        </w:rPr>
        <w:t>本年内，本公司募集资金实际使用情况如下：</w:t>
      </w:r>
    </w:p>
    <w:p w:rsidR="0016694D" w:rsidRPr="00B52E27" w:rsidRDefault="002C7B37" w:rsidP="0016694D">
      <w:pPr>
        <w:pStyle w:val="a8"/>
        <w:spacing w:line="400" w:lineRule="exact"/>
        <w:ind w:firstLineChars="196" w:firstLine="413"/>
        <w:rPr>
          <w:rFonts w:hAnsi="Times New Roman"/>
        </w:rPr>
      </w:pPr>
      <w:fldSimple w:instr=" DOCVARIABLE 附注二级 \* MERGEFORMAT ">
        <w:r w:rsidR="0016694D">
          <w:t>(一)</w:t>
        </w:r>
      </w:fldSimple>
      <w:r w:rsidR="0016694D">
        <w:tab/>
      </w:r>
      <w:r w:rsidR="0016694D">
        <w:rPr>
          <w:rFonts w:hint="eastAsia"/>
        </w:rPr>
        <w:t xml:space="preserve"> </w:t>
      </w:r>
      <w:r w:rsidR="0016694D" w:rsidRPr="00B52E27">
        <w:rPr>
          <w:rFonts w:hint="eastAsia"/>
        </w:rPr>
        <w:t>募集资金投资项目（以下简称“募投项目”）的资金使用情况</w:t>
      </w:r>
    </w:p>
    <w:p w:rsidR="0016694D" w:rsidRPr="00AE0104" w:rsidRDefault="002C7B37" w:rsidP="0016694D">
      <w:pPr>
        <w:pStyle w:val="a9"/>
        <w:ind w:leftChars="0" w:left="0" w:firstLineChars="200" w:firstLine="420"/>
        <w:rPr>
          <w:rFonts w:ascii="Times New Roman" w:hAnsi="Times New Roman"/>
        </w:rPr>
      </w:pPr>
      <w:fldSimple w:instr=" DOCVARIABLE 附注三级 \* MERGEFORMAT ">
        <w:r w:rsidR="0016694D" w:rsidRPr="00AE0104">
          <w:rPr>
            <w:rFonts w:ascii="Times New Roman" w:hAnsi="Times New Roman"/>
          </w:rPr>
          <w:t>1</w:t>
        </w:r>
        <w:r w:rsidR="0016694D" w:rsidRPr="00AE0104">
          <w:rPr>
            <w:rFonts w:ascii="Times New Roman" w:hAnsi="Times New Roman"/>
          </w:rPr>
          <w:t>、</w:t>
        </w:r>
      </w:fldSimple>
      <w:r w:rsidR="0016694D" w:rsidRPr="00AE0104">
        <w:rPr>
          <w:rFonts w:ascii="Times New Roman" w:hAnsi="Times New Roman"/>
        </w:rPr>
        <w:t>募集资金使用情况</w:t>
      </w:r>
      <w:r w:rsidR="0016694D" w:rsidRPr="00AE0104">
        <w:rPr>
          <w:rFonts w:ascii="Times New Roman" w:hAnsi="Times New Roman"/>
        </w:rPr>
        <w:tab/>
      </w:r>
    </w:p>
    <w:p w:rsidR="0016694D" w:rsidRPr="00AE0104" w:rsidRDefault="0016694D" w:rsidP="0016694D">
      <w:pPr>
        <w:pStyle w:val="3"/>
        <w:ind w:left="0" w:firstLineChars="200" w:firstLine="420"/>
      </w:pPr>
      <w:r w:rsidRPr="00AE0104">
        <w:t>本公司首次公开发行股票募集资金投资项目为</w:t>
      </w:r>
      <w:r>
        <w:rPr>
          <w:rFonts w:hint="eastAsia"/>
        </w:rPr>
        <w:t>“</w:t>
      </w:r>
      <w:r w:rsidRPr="00C01702">
        <w:rPr>
          <w:rFonts w:hint="eastAsia"/>
        </w:rPr>
        <w:t>生产基地及仓储物流信息化建设</w:t>
      </w:r>
      <w:r w:rsidRPr="00AE0104">
        <w:t>项目</w:t>
      </w:r>
      <w:r>
        <w:rPr>
          <w:rFonts w:hint="eastAsia"/>
        </w:rPr>
        <w:t>”</w:t>
      </w:r>
      <w:r w:rsidRPr="00AE0104">
        <w:t>、</w:t>
      </w:r>
      <w:r>
        <w:rPr>
          <w:rFonts w:hint="eastAsia"/>
        </w:rPr>
        <w:t>“</w:t>
      </w:r>
      <w:r w:rsidRPr="00C01702">
        <w:rPr>
          <w:rFonts w:hint="eastAsia"/>
        </w:rPr>
        <w:t>线上线下渠道融合及直营渠道建设</w:t>
      </w:r>
      <w:r w:rsidRPr="00AE0104">
        <w:t>项目</w:t>
      </w:r>
      <w:r>
        <w:rPr>
          <w:rFonts w:hint="eastAsia"/>
        </w:rPr>
        <w:t>”</w:t>
      </w:r>
      <w:r w:rsidRPr="00AE0104">
        <w:t>、</w:t>
      </w:r>
      <w:r>
        <w:rPr>
          <w:rFonts w:hint="eastAsia"/>
        </w:rPr>
        <w:t>“</w:t>
      </w:r>
      <w:r w:rsidRPr="00C01702">
        <w:rPr>
          <w:rFonts w:hint="eastAsia"/>
        </w:rPr>
        <w:t>技术研发中心升级</w:t>
      </w:r>
      <w:r w:rsidRPr="00AE0104">
        <w:t>项目</w:t>
      </w:r>
      <w:r>
        <w:rPr>
          <w:rFonts w:hint="eastAsia"/>
        </w:rPr>
        <w:t>”、“</w:t>
      </w:r>
      <w:r w:rsidRPr="00C01702">
        <w:rPr>
          <w:rFonts w:hint="eastAsia"/>
        </w:rPr>
        <w:t>偿还银行贷款</w:t>
      </w:r>
      <w:r>
        <w:rPr>
          <w:rFonts w:hint="eastAsia"/>
        </w:rPr>
        <w:t>项目”</w:t>
      </w:r>
      <w:r w:rsidRPr="00AE0104">
        <w:t>和</w:t>
      </w:r>
      <w:r>
        <w:rPr>
          <w:rFonts w:hint="eastAsia"/>
        </w:rPr>
        <w:t>“</w:t>
      </w:r>
      <w:r w:rsidRPr="00C01702">
        <w:rPr>
          <w:rFonts w:hint="eastAsia"/>
        </w:rPr>
        <w:t>补充流动资金</w:t>
      </w:r>
      <w:r w:rsidRPr="00AE0104">
        <w:t>项目</w:t>
      </w:r>
      <w:r>
        <w:rPr>
          <w:rFonts w:hint="eastAsia"/>
        </w:rPr>
        <w:t>”</w:t>
      </w:r>
      <w:r w:rsidRPr="00AE0104">
        <w:t>，承诺投资金额合计</w:t>
      </w:r>
      <w:r w:rsidRPr="00C01702">
        <w:t>947,942,300.00</w:t>
      </w:r>
      <w:r w:rsidRPr="00AE0104">
        <w:t>元。实际募集资金数额（扣除发行费用后）</w:t>
      </w:r>
      <w:r>
        <w:rPr>
          <w:rFonts w:hint="eastAsia"/>
        </w:rPr>
        <w:t>947</w:t>
      </w:r>
      <w:r w:rsidRPr="00AE0104">
        <w:t>,</w:t>
      </w:r>
      <w:r>
        <w:rPr>
          <w:rFonts w:hint="eastAsia"/>
        </w:rPr>
        <w:t>942</w:t>
      </w:r>
      <w:r w:rsidRPr="00AE0104">
        <w:t>,</w:t>
      </w:r>
      <w:r>
        <w:rPr>
          <w:rFonts w:hint="eastAsia"/>
        </w:rPr>
        <w:t>3</w:t>
      </w:r>
      <w:r w:rsidRPr="00AE0104">
        <w:t>00.00</w:t>
      </w:r>
      <w:r w:rsidRPr="00AE0104">
        <w:t>元，</w:t>
      </w:r>
      <w:r w:rsidRPr="002B69E9">
        <w:t>不足以满足以上全部项目资金需求的部分，本公司将通过自筹方式解决。</w:t>
      </w:r>
    </w:p>
    <w:p w:rsidR="0016694D" w:rsidRPr="00AE0104" w:rsidRDefault="0016694D" w:rsidP="0016694D">
      <w:pPr>
        <w:pStyle w:val="3"/>
        <w:ind w:left="0" w:firstLineChars="200" w:firstLine="420"/>
      </w:pPr>
      <w:r w:rsidRPr="00AE0104">
        <w:t>截</w:t>
      </w:r>
      <w:r w:rsidRPr="00CC3243">
        <w:rPr>
          <w:kern w:val="0"/>
        </w:rPr>
        <w:t>至</w:t>
      </w:r>
      <w:r>
        <w:t>2018</w:t>
      </w:r>
      <w:r>
        <w:t>年</w:t>
      </w:r>
      <w:r>
        <w:t>12</w:t>
      </w:r>
      <w:r>
        <w:t>月</w:t>
      </w:r>
      <w:r>
        <w:t>31</w:t>
      </w:r>
      <w:r>
        <w:t>日</w:t>
      </w:r>
      <w:r w:rsidRPr="00AE0104">
        <w:t>，本公司累计使用募集资金</w:t>
      </w:r>
      <w:r w:rsidRPr="00995509">
        <w:t>609,835,083.12</w:t>
      </w:r>
      <w:r w:rsidRPr="00AE0104">
        <w:t>元，具体情况详见本报告附表《募集资金使用情况对照表》。</w:t>
      </w:r>
    </w:p>
    <w:p w:rsidR="0016694D" w:rsidRPr="00AE0104" w:rsidRDefault="002C7B37" w:rsidP="0016694D">
      <w:pPr>
        <w:pStyle w:val="a9"/>
        <w:tabs>
          <w:tab w:val="clear" w:pos="1273"/>
        </w:tabs>
        <w:ind w:leftChars="0" w:left="0" w:firstLineChars="200" w:firstLine="420"/>
        <w:rPr>
          <w:rFonts w:ascii="Times New Roman" w:hAnsi="Times New Roman"/>
        </w:rPr>
      </w:pPr>
      <w:fldSimple w:instr=" DOCVARIABLE 附注三级 \* MERGEFORMAT ">
        <w:r w:rsidR="0016694D" w:rsidRPr="00AE0104">
          <w:rPr>
            <w:rFonts w:ascii="Times New Roman" w:hAnsi="Times New Roman"/>
          </w:rPr>
          <w:t>2</w:t>
        </w:r>
        <w:r w:rsidR="0016694D" w:rsidRPr="00AE0104">
          <w:rPr>
            <w:rFonts w:ascii="Times New Roman" w:hAnsi="Times New Roman"/>
          </w:rPr>
          <w:t>、</w:t>
        </w:r>
      </w:fldSimple>
      <w:r w:rsidR="0016694D" w:rsidRPr="00AE0104">
        <w:rPr>
          <w:rFonts w:ascii="Times New Roman" w:hAnsi="Times New Roman"/>
        </w:rPr>
        <w:t>募集资金投资项目</w:t>
      </w:r>
      <w:r w:rsidR="0016694D" w:rsidRPr="0055594A">
        <w:rPr>
          <w:rFonts w:ascii="Times New Roman" w:hAnsi="Times New Roman"/>
        </w:rPr>
        <w:t>无法单独核算效益的情况说明</w:t>
      </w:r>
    </w:p>
    <w:p w:rsidR="0016694D" w:rsidRDefault="0016694D" w:rsidP="0016694D">
      <w:pPr>
        <w:pStyle w:val="aa"/>
        <w:ind w:leftChars="0" w:left="0" w:firstLineChars="200" w:firstLine="420"/>
        <w:rPr>
          <w:rFonts w:ascii="Times New Roman" w:hAnsi="Times New Roman"/>
          <w:color w:val="000000"/>
          <w:szCs w:val="24"/>
          <w:shd w:val="clear" w:color="auto" w:fill="auto"/>
        </w:rPr>
      </w:pPr>
      <w:r>
        <w:rPr>
          <w:rFonts w:ascii="Times New Roman" w:hAnsi="Times New Roman" w:hint="eastAsia"/>
          <w:color w:val="000000"/>
          <w:szCs w:val="24"/>
          <w:shd w:val="clear" w:color="auto" w:fill="auto"/>
        </w:rPr>
        <w:t>“</w:t>
      </w:r>
      <w:r w:rsidRPr="0055594A">
        <w:rPr>
          <w:rFonts w:ascii="Times New Roman" w:hAnsi="Times New Roman" w:hint="eastAsia"/>
          <w:color w:val="000000"/>
          <w:szCs w:val="24"/>
          <w:shd w:val="clear" w:color="auto" w:fill="auto"/>
        </w:rPr>
        <w:t>生产基地及仓储物流信息化建设项目</w:t>
      </w:r>
      <w:r>
        <w:rPr>
          <w:rFonts w:ascii="Times New Roman" w:hAnsi="Times New Roman" w:hint="eastAsia"/>
          <w:color w:val="000000"/>
          <w:szCs w:val="24"/>
          <w:shd w:val="clear" w:color="auto" w:fill="auto"/>
        </w:rPr>
        <w:t>”中的“</w:t>
      </w:r>
      <w:r w:rsidRPr="0055594A">
        <w:rPr>
          <w:rFonts w:ascii="Times New Roman" w:hAnsi="Times New Roman" w:hint="eastAsia"/>
          <w:color w:val="000000"/>
          <w:szCs w:val="24"/>
          <w:shd w:val="clear" w:color="auto" w:fill="auto"/>
        </w:rPr>
        <w:t>仓储物流中心建设</w:t>
      </w:r>
      <w:r>
        <w:rPr>
          <w:rFonts w:ascii="Times New Roman" w:hAnsi="Times New Roman" w:hint="eastAsia"/>
          <w:color w:val="000000"/>
          <w:szCs w:val="24"/>
          <w:shd w:val="clear" w:color="auto" w:fill="auto"/>
        </w:rPr>
        <w:t>项目”</w:t>
      </w:r>
      <w:r w:rsidRPr="0055594A">
        <w:rPr>
          <w:rFonts w:ascii="Times New Roman" w:hAnsi="Times New Roman" w:hint="eastAsia"/>
          <w:color w:val="000000"/>
          <w:szCs w:val="24"/>
          <w:shd w:val="clear" w:color="auto" w:fill="auto"/>
        </w:rPr>
        <w:t>和“整体信息化建设</w:t>
      </w:r>
      <w:r>
        <w:rPr>
          <w:rFonts w:ascii="Times New Roman" w:hAnsi="Times New Roman" w:hint="eastAsia"/>
          <w:color w:val="000000"/>
          <w:szCs w:val="24"/>
          <w:shd w:val="clear" w:color="auto" w:fill="auto"/>
        </w:rPr>
        <w:t>项目</w:t>
      </w:r>
      <w:r w:rsidRPr="0055594A">
        <w:rPr>
          <w:rFonts w:ascii="Times New Roman" w:hAnsi="Times New Roman" w:hint="eastAsia"/>
          <w:color w:val="000000"/>
          <w:szCs w:val="24"/>
          <w:shd w:val="clear" w:color="auto" w:fill="auto"/>
        </w:rPr>
        <w:t>”</w:t>
      </w:r>
      <w:r>
        <w:rPr>
          <w:rFonts w:ascii="Times New Roman" w:hAnsi="Times New Roman" w:hint="eastAsia"/>
          <w:color w:val="000000"/>
          <w:szCs w:val="24"/>
          <w:shd w:val="clear" w:color="auto" w:fill="auto"/>
        </w:rPr>
        <w:t>服务于公司整体，无法单独核算效益。</w:t>
      </w:r>
    </w:p>
    <w:p w:rsidR="0016694D" w:rsidRDefault="0016694D" w:rsidP="0016694D">
      <w:pPr>
        <w:pStyle w:val="aa"/>
        <w:ind w:leftChars="0" w:left="0" w:firstLineChars="200" w:firstLine="420"/>
        <w:rPr>
          <w:rFonts w:ascii="Times New Roman" w:hAnsi="Times New Roman"/>
          <w:color w:val="000000"/>
          <w:szCs w:val="24"/>
          <w:shd w:val="clear" w:color="auto" w:fill="auto"/>
        </w:rPr>
      </w:pPr>
      <w:r w:rsidRPr="0055594A">
        <w:rPr>
          <w:rFonts w:ascii="Times New Roman" w:hAnsi="Times New Roman" w:hint="eastAsia"/>
          <w:color w:val="000000"/>
          <w:szCs w:val="24"/>
          <w:shd w:val="clear" w:color="auto" w:fill="auto"/>
        </w:rPr>
        <w:t>“线上线下渠道融合及直营渠道建设项目”</w:t>
      </w:r>
      <w:r>
        <w:rPr>
          <w:rFonts w:ascii="Times New Roman" w:hAnsi="Times New Roman" w:hint="eastAsia"/>
          <w:color w:val="000000"/>
          <w:szCs w:val="24"/>
          <w:shd w:val="clear" w:color="auto" w:fill="auto"/>
        </w:rPr>
        <w:t>中的“</w:t>
      </w:r>
      <w:r w:rsidRPr="0055594A">
        <w:rPr>
          <w:rFonts w:ascii="Times New Roman" w:hAnsi="Times New Roman" w:hint="eastAsia"/>
          <w:color w:val="000000"/>
          <w:szCs w:val="24"/>
          <w:shd w:val="clear" w:color="auto" w:fill="auto"/>
        </w:rPr>
        <w:t>线上线下渠道融合建设</w:t>
      </w:r>
      <w:r>
        <w:rPr>
          <w:rFonts w:ascii="Times New Roman" w:hAnsi="Times New Roman" w:hint="eastAsia"/>
          <w:color w:val="000000"/>
          <w:szCs w:val="24"/>
          <w:shd w:val="clear" w:color="auto" w:fill="auto"/>
        </w:rPr>
        <w:t>项目</w:t>
      </w:r>
      <w:r w:rsidRPr="0055594A">
        <w:rPr>
          <w:rFonts w:ascii="Times New Roman" w:hAnsi="Times New Roman" w:hint="eastAsia"/>
          <w:color w:val="000000"/>
          <w:szCs w:val="24"/>
          <w:shd w:val="clear" w:color="auto" w:fill="auto"/>
        </w:rPr>
        <w:t>”</w:t>
      </w:r>
      <w:r w:rsidRPr="0055594A">
        <w:rPr>
          <w:rFonts w:ascii="Times New Roman" w:hAnsi="Times New Roman" w:hint="eastAsia"/>
          <w:color w:val="000000"/>
          <w:szCs w:val="24"/>
          <w:shd w:val="clear" w:color="auto" w:fill="auto"/>
        </w:rPr>
        <w:t xml:space="preserve"> </w:t>
      </w:r>
      <w:r>
        <w:rPr>
          <w:rFonts w:ascii="Times New Roman" w:hAnsi="Times New Roman" w:hint="eastAsia"/>
          <w:color w:val="000000"/>
          <w:szCs w:val="24"/>
          <w:shd w:val="clear" w:color="auto" w:fill="auto"/>
        </w:rPr>
        <w:t>服务于公司整体，无法单独核算效益。</w:t>
      </w:r>
    </w:p>
    <w:p w:rsidR="0016694D" w:rsidRDefault="0016694D" w:rsidP="0016694D">
      <w:pPr>
        <w:pStyle w:val="aa"/>
        <w:ind w:leftChars="0" w:left="0" w:firstLineChars="200" w:firstLine="420"/>
        <w:rPr>
          <w:rFonts w:ascii="Times New Roman" w:hAnsi="Times New Roman"/>
          <w:color w:val="000000"/>
          <w:szCs w:val="24"/>
          <w:shd w:val="clear" w:color="auto" w:fill="auto"/>
        </w:rPr>
      </w:pPr>
      <w:r>
        <w:rPr>
          <w:rFonts w:ascii="Times New Roman" w:hAnsi="Times New Roman" w:hint="eastAsia"/>
          <w:color w:val="000000"/>
          <w:szCs w:val="24"/>
          <w:shd w:val="clear" w:color="auto" w:fill="auto"/>
        </w:rPr>
        <w:t>“</w:t>
      </w:r>
      <w:r w:rsidRPr="00DC64A3">
        <w:rPr>
          <w:rFonts w:ascii="Times New Roman" w:hAnsi="Times New Roman" w:hint="eastAsia"/>
          <w:color w:val="000000"/>
          <w:szCs w:val="24"/>
          <w:shd w:val="clear" w:color="auto" w:fill="auto"/>
        </w:rPr>
        <w:t>技术研发中心升级</w:t>
      </w:r>
      <w:r w:rsidRPr="00AE0104">
        <w:rPr>
          <w:rFonts w:ascii="Times New Roman" w:hAnsi="Times New Roman"/>
          <w:color w:val="000000"/>
          <w:szCs w:val="24"/>
          <w:shd w:val="clear" w:color="auto" w:fill="auto"/>
        </w:rPr>
        <w:t>项目</w:t>
      </w:r>
      <w:r>
        <w:rPr>
          <w:rFonts w:ascii="Times New Roman" w:hAnsi="Times New Roman" w:hint="eastAsia"/>
          <w:color w:val="000000"/>
          <w:szCs w:val="24"/>
          <w:shd w:val="clear" w:color="auto" w:fill="auto"/>
        </w:rPr>
        <w:t>”</w:t>
      </w:r>
      <w:r w:rsidRPr="00AE0104">
        <w:rPr>
          <w:rFonts w:ascii="Times New Roman" w:hAnsi="Times New Roman"/>
          <w:color w:val="000000"/>
          <w:szCs w:val="24"/>
          <w:shd w:val="clear" w:color="auto" w:fill="auto"/>
        </w:rPr>
        <w:t>主要包括研发中心建设，</w:t>
      </w:r>
      <w:r>
        <w:rPr>
          <w:rFonts w:ascii="Times New Roman" w:hAnsi="Times New Roman" w:hint="eastAsia"/>
          <w:color w:val="000000"/>
          <w:szCs w:val="24"/>
          <w:shd w:val="clear" w:color="auto" w:fill="auto"/>
        </w:rPr>
        <w:t>该项目属于技术项目，不直接产生效益，无法单独核算效益。</w:t>
      </w:r>
    </w:p>
    <w:p w:rsidR="0016694D" w:rsidRPr="00701218" w:rsidRDefault="0016694D" w:rsidP="0016694D">
      <w:pPr>
        <w:pStyle w:val="aa"/>
        <w:ind w:leftChars="0" w:left="0" w:firstLineChars="200" w:firstLine="420"/>
        <w:rPr>
          <w:rFonts w:ascii="Times New Roman" w:hAnsi="Times New Roman"/>
          <w:color w:val="000000"/>
          <w:szCs w:val="24"/>
          <w:shd w:val="clear" w:color="auto" w:fill="auto"/>
        </w:rPr>
      </w:pPr>
      <w:r>
        <w:rPr>
          <w:rFonts w:ascii="Times New Roman" w:hAnsi="Times New Roman" w:hint="eastAsia"/>
          <w:color w:val="000000"/>
          <w:szCs w:val="24"/>
          <w:shd w:val="clear" w:color="auto" w:fill="auto"/>
        </w:rPr>
        <w:t>“偿还银行贷款</w:t>
      </w:r>
      <w:r w:rsidRPr="00AE0104">
        <w:rPr>
          <w:rFonts w:ascii="Times New Roman" w:hAnsi="Times New Roman"/>
          <w:color w:val="000000"/>
          <w:szCs w:val="24"/>
          <w:shd w:val="clear" w:color="auto" w:fill="auto"/>
        </w:rPr>
        <w:t>项目</w:t>
      </w:r>
      <w:r>
        <w:rPr>
          <w:rFonts w:ascii="Times New Roman" w:hAnsi="Times New Roman" w:hint="eastAsia"/>
          <w:color w:val="000000"/>
          <w:szCs w:val="24"/>
          <w:shd w:val="clear" w:color="auto" w:fill="auto"/>
        </w:rPr>
        <w:t>”、“</w:t>
      </w:r>
      <w:r w:rsidRPr="00DC64A3">
        <w:rPr>
          <w:rFonts w:ascii="Times New Roman" w:hAnsi="Times New Roman" w:hint="eastAsia"/>
          <w:color w:val="000000"/>
          <w:szCs w:val="24"/>
          <w:shd w:val="clear" w:color="auto" w:fill="auto"/>
        </w:rPr>
        <w:t>补充流动资金</w:t>
      </w:r>
      <w:r>
        <w:rPr>
          <w:rFonts w:ascii="Times New Roman" w:hAnsi="Times New Roman" w:hint="eastAsia"/>
          <w:color w:val="000000"/>
          <w:szCs w:val="24"/>
          <w:shd w:val="clear" w:color="auto" w:fill="auto"/>
        </w:rPr>
        <w:t>项目”</w:t>
      </w:r>
      <w:r w:rsidRPr="00701218">
        <w:rPr>
          <w:rFonts w:ascii="Times New Roman" w:hAnsi="Times New Roman" w:hint="eastAsia"/>
          <w:color w:val="000000"/>
          <w:szCs w:val="24"/>
          <w:shd w:val="clear" w:color="auto" w:fill="auto"/>
        </w:rPr>
        <w:t>这</w:t>
      </w:r>
      <w:r w:rsidRPr="00701218">
        <w:rPr>
          <w:rFonts w:ascii="Times New Roman" w:hAnsi="Times New Roman" w:hint="eastAsia"/>
          <w:color w:val="000000"/>
          <w:szCs w:val="24"/>
          <w:shd w:val="clear" w:color="auto" w:fill="auto"/>
        </w:rPr>
        <w:t>2</w:t>
      </w:r>
      <w:r w:rsidRPr="00701218">
        <w:rPr>
          <w:rFonts w:ascii="Times New Roman" w:hAnsi="Times New Roman" w:hint="eastAsia"/>
          <w:color w:val="000000"/>
          <w:szCs w:val="24"/>
          <w:shd w:val="clear" w:color="auto" w:fill="auto"/>
        </w:rPr>
        <w:t>个项目旨在</w:t>
      </w:r>
      <w:r w:rsidRPr="003D39CF">
        <w:rPr>
          <w:rFonts w:ascii="Times New Roman" w:hAnsi="Times New Roman" w:hint="eastAsia"/>
          <w:color w:val="000000"/>
          <w:szCs w:val="24"/>
          <w:shd w:val="clear" w:color="auto" w:fill="auto"/>
        </w:rPr>
        <w:t>缓解资金压力</w:t>
      </w:r>
      <w:r>
        <w:rPr>
          <w:rFonts w:ascii="Times New Roman" w:hAnsi="Times New Roman" w:hint="eastAsia"/>
          <w:color w:val="000000"/>
          <w:szCs w:val="24"/>
          <w:shd w:val="clear" w:color="auto" w:fill="auto"/>
        </w:rPr>
        <w:t>，</w:t>
      </w:r>
      <w:r w:rsidRPr="00701218">
        <w:rPr>
          <w:rFonts w:ascii="Times New Roman" w:hAnsi="Times New Roman" w:hint="eastAsia"/>
          <w:color w:val="000000"/>
          <w:szCs w:val="24"/>
          <w:shd w:val="clear" w:color="auto" w:fill="auto"/>
        </w:rPr>
        <w:t>促进公司</w:t>
      </w:r>
      <w:r>
        <w:rPr>
          <w:rFonts w:ascii="Times New Roman" w:hAnsi="Times New Roman" w:hint="eastAsia"/>
          <w:color w:val="000000"/>
          <w:szCs w:val="24"/>
          <w:shd w:val="clear" w:color="auto" w:fill="auto"/>
        </w:rPr>
        <w:t>可持续发展</w:t>
      </w:r>
      <w:r w:rsidRPr="00701218">
        <w:rPr>
          <w:rFonts w:ascii="Times New Roman" w:hAnsi="Times New Roman" w:hint="eastAsia"/>
          <w:color w:val="000000"/>
          <w:szCs w:val="24"/>
          <w:shd w:val="clear" w:color="auto" w:fill="auto"/>
        </w:rPr>
        <w:t>，无法单独核算效益。</w:t>
      </w:r>
    </w:p>
    <w:p w:rsidR="0016694D" w:rsidRPr="00B52E27" w:rsidRDefault="002C7B37" w:rsidP="0016694D">
      <w:pPr>
        <w:pStyle w:val="a8"/>
        <w:spacing w:line="400" w:lineRule="exact"/>
        <w:ind w:firstLineChars="196" w:firstLine="413"/>
        <w:rPr>
          <w:rFonts w:hAnsi="Times New Roman"/>
        </w:rPr>
      </w:pPr>
      <w:fldSimple w:instr=" DOCVARIABLE 附注二级 \* MERGEFORMAT ">
        <w:r w:rsidR="0016694D">
          <w:t>(二)</w:t>
        </w:r>
      </w:fldSimple>
      <w:r w:rsidR="0016694D">
        <w:rPr>
          <w:rFonts w:hint="eastAsia"/>
        </w:rPr>
        <w:t xml:space="preserve"> </w:t>
      </w:r>
      <w:r w:rsidR="0016694D">
        <w:tab/>
      </w:r>
      <w:r w:rsidR="0016694D" w:rsidRPr="00B52E27">
        <w:t>募投项目先期投入及置换情况</w:t>
      </w:r>
    </w:p>
    <w:p w:rsidR="0016694D" w:rsidRPr="00D67883" w:rsidRDefault="0016694D" w:rsidP="0016694D">
      <w:pPr>
        <w:pStyle w:val="a7"/>
        <w:spacing w:line="400" w:lineRule="exact"/>
        <w:ind w:leftChars="0" w:left="0" w:firstLineChars="200" w:firstLine="420"/>
        <w:rPr>
          <w:rFonts w:ascii="Times New Roman" w:hAnsi="Times New Roman"/>
          <w:kern w:val="0"/>
        </w:rPr>
      </w:pPr>
      <w:r w:rsidRPr="0072548C">
        <w:rPr>
          <w:rFonts w:hint="eastAsia"/>
          <w:szCs w:val="21"/>
        </w:rPr>
        <w:t>为保证募集资金投资项目顺利实施，</w:t>
      </w:r>
      <w:r w:rsidRPr="00925170">
        <w:rPr>
          <w:rFonts w:hint="eastAsia"/>
          <w:szCs w:val="21"/>
        </w:rPr>
        <w:t>公司</w:t>
      </w:r>
      <w:r>
        <w:rPr>
          <w:rFonts w:hint="eastAsia"/>
          <w:szCs w:val="21"/>
        </w:rPr>
        <w:t>根据项目实际建设进度以自筹资金预先投入</w:t>
      </w:r>
      <w:r w:rsidRPr="00925170">
        <w:rPr>
          <w:rFonts w:hint="eastAsia"/>
          <w:szCs w:val="21"/>
        </w:rPr>
        <w:t>。截</w:t>
      </w:r>
      <w:r w:rsidRPr="00925170">
        <w:rPr>
          <w:rFonts w:ascii="Times New Roman" w:hAnsi="Times New Roman" w:hint="eastAsia"/>
          <w:kern w:val="0"/>
        </w:rPr>
        <w:t>至</w:t>
      </w:r>
      <w:r>
        <w:rPr>
          <w:rFonts w:ascii="Times New Roman" w:hAnsi="Times New Roman" w:hint="eastAsia"/>
          <w:kern w:val="0"/>
        </w:rPr>
        <w:t>2017</w:t>
      </w:r>
      <w:r w:rsidRPr="00925170">
        <w:rPr>
          <w:rFonts w:ascii="Times New Roman" w:hAnsi="Times New Roman" w:hint="eastAsia"/>
          <w:kern w:val="0"/>
        </w:rPr>
        <w:t>年</w:t>
      </w:r>
      <w:r>
        <w:rPr>
          <w:rFonts w:ascii="Times New Roman" w:hAnsi="Times New Roman" w:hint="eastAsia"/>
          <w:kern w:val="0"/>
        </w:rPr>
        <w:t>11</w:t>
      </w:r>
      <w:r w:rsidRPr="00925170">
        <w:rPr>
          <w:rFonts w:ascii="Times New Roman" w:hAnsi="Times New Roman" w:hint="eastAsia"/>
          <w:kern w:val="0"/>
        </w:rPr>
        <w:t>月</w:t>
      </w:r>
      <w:r>
        <w:rPr>
          <w:rFonts w:ascii="Times New Roman" w:hAnsi="Times New Roman" w:hint="eastAsia"/>
          <w:kern w:val="0"/>
        </w:rPr>
        <w:t>30</w:t>
      </w:r>
      <w:r w:rsidRPr="00925170">
        <w:rPr>
          <w:rFonts w:ascii="Times New Roman" w:hAnsi="Times New Roman" w:hint="eastAsia"/>
          <w:kern w:val="0"/>
        </w:rPr>
        <w:t>日</w:t>
      </w:r>
      <w:r w:rsidRPr="00D67883">
        <w:rPr>
          <w:rFonts w:ascii="Times New Roman" w:hAnsi="Times New Roman" w:hint="eastAsia"/>
          <w:kern w:val="0"/>
        </w:rPr>
        <w:t>，本公司已预先投入募投项目的自筹资金为</w:t>
      </w:r>
      <w:r>
        <w:rPr>
          <w:rFonts w:ascii="Times New Roman" w:hAnsi="Times New Roman" w:hint="eastAsia"/>
          <w:kern w:val="0"/>
        </w:rPr>
        <w:t>7,069.52</w:t>
      </w:r>
      <w:r>
        <w:rPr>
          <w:rFonts w:ascii="Times New Roman" w:hAnsi="Times New Roman" w:hint="eastAsia"/>
          <w:kern w:val="0"/>
        </w:rPr>
        <w:t>万元。</w:t>
      </w:r>
    </w:p>
    <w:p w:rsidR="0016694D" w:rsidRDefault="0016694D" w:rsidP="0016694D">
      <w:pPr>
        <w:pStyle w:val="a7"/>
        <w:spacing w:line="400" w:lineRule="exact"/>
        <w:ind w:leftChars="0" w:left="0" w:firstLineChars="200" w:firstLine="420"/>
        <w:rPr>
          <w:rFonts w:ascii="Times New Roman" w:hAnsi="Times New Roman"/>
          <w:kern w:val="0"/>
        </w:rPr>
      </w:pPr>
      <w:r w:rsidRPr="00923503">
        <w:rPr>
          <w:rFonts w:ascii="Times New Roman" w:hAnsi="Times New Roman" w:hint="eastAsia"/>
          <w:kern w:val="0"/>
        </w:rPr>
        <w:t>2018</w:t>
      </w:r>
      <w:r w:rsidRPr="00923503">
        <w:rPr>
          <w:rFonts w:ascii="Times New Roman" w:hAnsi="Times New Roman" w:hint="eastAsia"/>
          <w:kern w:val="0"/>
        </w:rPr>
        <w:t>年</w:t>
      </w:r>
      <w:r w:rsidRPr="00923503">
        <w:rPr>
          <w:rFonts w:ascii="Times New Roman" w:hAnsi="Times New Roman" w:hint="eastAsia"/>
          <w:kern w:val="0"/>
        </w:rPr>
        <w:t>1</w:t>
      </w:r>
      <w:r w:rsidRPr="00923503">
        <w:rPr>
          <w:rFonts w:ascii="Times New Roman" w:hAnsi="Times New Roman" w:hint="eastAsia"/>
          <w:kern w:val="0"/>
        </w:rPr>
        <w:t>月</w:t>
      </w:r>
      <w:r w:rsidRPr="00923503">
        <w:rPr>
          <w:rFonts w:ascii="Times New Roman" w:hAnsi="Times New Roman" w:hint="eastAsia"/>
          <w:kern w:val="0"/>
        </w:rPr>
        <w:t>2</w:t>
      </w:r>
      <w:r w:rsidRPr="00923503">
        <w:rPr>
          <w:rFonts w:ascii="Times New Roman" w:hAnsi="Times New Roman" w:hint="eastAsia"/>
          <w:kern w:val="0"/>
        </w:rPr>
        <w:t>日，公司第三届董事会第十二次会议审议通过了《关于使用募集资金置换预先已投入自筹资金的议案》，同意公司使用募集资金人民币</w:t>
      </w:r>
      <w:r w:rsidRPr="00923503">
        <w:rPr>
          <w:rFonts w:ascii="Times New Roman" w:hAnsi="Times New Roman" w:hint="eastAsia"/>
          <w:kern w:val="0"/>
        </w:rPr>
        <w:t>70,695,230.40</w:t>
      </w:r>
      <w:r w:rsidRPr="00923503">
        <w:rPr>
          <w:rFonts w:ascii="Times New Roman" w:hAnsi="Times New Roman" w:hint="eastAsia"/>
          <w:kern w:val="0"/>
        </w:rPr>
        <w:t>元置换截至</w:t>
      </w:r>
      <w:r w:rsidRPr="00923503">
        <w:rPr>
          <w:rFonts w:ascii="Times New Roman" w:hAnsi="Times New Roman" w:hint="eastAsia"/>
          <w:kern w:val="0"/>
        </w:rPr>
        <w:t>2017</w:t>
      </w:r>
      <w:r w:rsidRPr="00923503">
        <w:rPr>
          <w:rFonts w:ascii="Times New Roman" w:hAnsi="Times New Roman" w:hint="eastAsia"/>
          <w:kern w:val="0"/>
        </w:rPr>
        <w:t>年</w:t>
      </w:r>
      <w:r w:rsidRPr="00923503">
        <w:rPr>
          <w:rFonts w:ascii="Times New Roman" w:hAnsi="Times New Roman" w:hint="eastAsia"/>
          <w:kern w:val="0"/>
        </w:rPr>
        <w:t>11</w:t>
      </w:r>
      <w:r w:rsidRPr="00923503">
        <w:rPr>
          <w:rFonts w:ascii="Times New Roman" w:hAnsi="Times New Roman" w:hint="eastAsia"/>
          <w:kern w:val="0"/>
        </w:rPr>
        <w:t>月</w:t>
      </w:r>
      <w:r w:rsidRPr="00923503">
        <w:rPr>
          <w:rFonts w:ascii="Times New Roman" w:hAnsi="Times New Roman" w:hint="eastAsia"/>
          <w:kern w:val="0"/>
        </w:rPr>
        <w:t>30</w:t>
      </w:r>
      <w:r w:rsidRPr="00923503">
        <w:rPr>
          <w:rFonts w:ascii="Times New Roman" w:hAnsi="Times New Roman" w:hint="eastAsia"/>
          <w:kern w:val="0"/>
        </w:rPr>
        <w:t>日止预先投入募投项目的自筹资金</w:t>
      </w:r>
      <w:r>
        <w:rPr>
          <w:rFonts w:ascii="Times New Roman" w:hAnsi="Times New Roman" w:hint="eastAsia"/>
          <w:kern w:val="0"/>
        </w:rPr>
        <w:t>。公司董事会认为，</w:t>
      </w:r>
      <w:r w:rsidRPr="008E37DD">
        <w:rPr>
          <w:rFonts w:ascii="Times New Roman" w:hAnsi="Times New Roman" w:hint="eastAsia"/>
          <w:kern w:val="0"/>
        </w:rPr>
        <w:t>本次置换符合募集资金到账后</w:t>
      </w:r>
      <w:r w:rsidRPr="008E37DD">
        <w:rPr>
          <w:rFonts w:ascii="Times New Roman" w:hAnsi="Times New Roman" w:hint="eastAsia"/>
          <w:kern w:val="0"/>
        </w:rPr>
        <w:t>6</w:t>
      </w:r>
      <w:r w:rsidRPr="008E37DD">
        <w:rPr>
          <w:rFonts w:ascii="Times New Roman" w:hAnsi="Times New Roman" w:hint="eastAsia"/>
          <w:kern w:val="0"/>
        </w:rPr>
        <w:t>个月内进行置换的规定，未与募集资金投资项目的实施计划计划相抵触，</w:t>
      </w:r>
      <w:r>
        <w:rPr>
          <w:rFonts w:ascii="Times New Roman" w:hAnsi="Times New Roman" w:hint="eastAsia"/>
          <w:kern w:val="0"/>
        </w:rPr>
        <w:t>不影响募集资金投资项目的正常实施，也不存在变相改变募集资金投向</w:t>
      </w:r>
      <w:r w:rsidRPr="008E37DD">
        <w:rPr>
          <w:rFonts w:ascii="Times New Roman" w:hAnsi="Times New Roman" w:hint="eastAsia"/>
          <w:kern w:val="0"/>
        </w:rPr>
        <w:t>和损害股东利益的情形。</w:t>
      </w:r>
    </w:p>
    <w:p w:rsidR="0016694D" w:rsidRDefault="0016694D" w:rsidP="0016694D">
      <w:pPr>
        <w:pStyle w:val="a7"/>
        <w:spacing w:line="390" w:lineRule="atLeast"/>
        <w:ind w:leftChars="0" w:left="0" w:firstLineChars="200" w:firstLine="420"/>
        <w:rPr>
          <w:rFonts w:ascii="Times New Roman" w:hAnsi="Times New Roman"/>
          <w:kern w:val="0"/>
        </w:rPr>
      </w:pPr>
      <w:r w:rsidRPr="00D67883">
        <w:rPr>
          <w:rFonts w:ascii="Times New Roman" w:hAnsi="Times New Roman" w:hint="eastAsia"/>
          <w:kern w:val="0"/>
        </w:rPr>
        <w:lastRenderedPageBreak/>
        <w:t>上述事项由立信会计师事务所（特殊普通合伙）出具信会师报字</w:t>
      </w:r>
      <w:r w:rsidRPr="00923503">
        <w:rPr>
          <w:rFonts w:ascii="Times New Roman" w:hAnsi="Times New Roman" w:hint="eastAsia"/>
          <w:kern w:val="0"/>
        </w:rPr>
        <w:t>[2017]</w:t>
      </w:r>
      <w:r w:rsidRPr="00923503">
        <w:rPr>
          <w:rFonts w:ascii="Times New Roman" w:hAnsi="Times New Roman" w:hint="eastAsia"/>
          <w:kern w:val="0"/>
        </w:rPr>
        <w:t>第</w:t>
      </w:r>
      <w:r w:rsidRPr="00923503">
        <w:rPr>
          <w:rFonts w:ascii="Times New Roman" w:hAnsi="Times New Roman" w:hint="eastAsia"/>
          <w:kern w:val="0"/>
        </w:rPr>
        <w:t>ZA16519</w:t>
      </w:r>
      <w:r w:rsidRPr="00923503">
        <w:rPr>
          <w:rFonts w:ascii="Times New Roman" w:hAnsi="Times New Roman" w:hint="eastAsia"/>
          <w:kern w:val="0"/>
        </w:rPr>
        <w:t>号《关于上海水星家用纺织品股份有限公司以自筹资金预先投入募投项目的鉴证报告》</w:t>
      </w:r>
      <w:r>
        <w:rPr>
          <w:rFonts w:ascii="Times New Roman" w:hAnsi="Times New Roman" w:hint="eastAsia"/>
          <w:kern w:val="0"/>
        </w:rPr>
        <w:t>予以鉴</w:t>
      </w:r>
      <w:r w:rsidRPr="00CE43D5">
        <w:rPr>
          <w:rFonts w:ascii="Times New Roman" w:hAnsi="Times New Roman" w:hint="eastAsia"/>
          <w:kern w:val="0"/>
        </w:rPr>
        <w:t>证。</w:t>
      </w:r>
    </w:p>
    <w:p w:rsidR="0016694D" w:rsidRDefault="0016694D" w:rsidP="0016694D">
      <w:pPr>
        <w:pStyle w:val="a7"/>
        <w:spacing w:line="390" w:lineRule="atLeast"/>
        <w:ind w:leftChars="0" w:left="0" w:firstLineChars="200" w:firstLine="420"/>
        <w:rPr>
          <w:rFonts w:ascii="Times New Roman" w:hAnsi="Times New Roman"/>
          <w:kern w:val="0"/>
        </w:rPr>
      </w:pPr>
      <w:r>
        <w:rPr>
          <w:rFonts w:ascii="Times New Roman" w:hAnsi="Times New Roman" w:hint="eastAsia"/>
          <w:kern w:val="0"/>
        </w:rPr>
        <w:t>截至</w:t>
      </w:r>
      <w:r>
        <w:rPr>
          <w:rFonts w:ascii="Times New Roman" w:hAnsi="Times New Roman" w:hint="eastAsia"/>
          <w:kern w:val="0"/>
        </w:rPr>
        <w:t>2018</w:t>
      </w:r>
      <w:r>
        <w:rPr>
          <w:rFonts w:ascii="Times New Roman" w:hAnsi="Times New Roman" w:hint="eastAsia"/>
          <w:kern w:val="0"/>
        </w:rPr>
        <w:t>年</w:t>
      </w:r>
      <w:r>
        <w:rPr>
          <w:rFonts w:ascii="Times New Roman" w:hAnsi="Times New Roman" w:hint="eastAsia"/>
          <w:kern w:val="0"/>
        </w:rPr>
        <w:t>3</w:t>
      </w:r>
      <w:r>
        <w:rPr>
          <w:rFonts w:ascii="Times New Roman" w:hAnsi="Times New Roman" w:hint="eastAsia"/>
          <w:kern w:val="0"/>
        </w:rPr>
        <w:t>月</w:t>
      </w:r>
      <w:r>
        <w:rPr>
          <w:rFonts w:ascii="Times New Roman" w:hAnsi="Times New Roman" w:hint="eastAsia"/>
          <w:kern w:val="0"/>
        </w:rPr>
        <w:t>23</w:t>
      </w:r>
      <w:r>
        <w:rPr>
          <w:rFonts w:ascii="Times New Roman" w:hAnsi="Times New Roman" w:hint="eastAsia"/>
          <w:kern w:val="0"/>
        </w:rPr>
        <w:t>日，</w:t>
      </w:r>
      <w:r w:rsidRPr="0064067D">
        <w:rPr>
          <w:rFonts w:ascii="Times New Roman" w:hAnsi="Times New Roman" w:hint="eastAsia"/>
          <w:kern w:val="0"/>
        </w:rPr>
        <w:t>上述募集资金投资项目先期投入金额</w:t>
      </w:r>
      <w:r w:rsidRPr="0064067D">
        <w:rPr>
          <w:rFonts w:ascii="Times New Roman" w:hAnsi="Times New Roman" w:hint="eastAsia"/>
          <w:kern w:val="0"/>
        </w:rPr>
        <w:t>70,695,230.40</w:t>
      </w:r>
      <w:r w:rsidRPr="0064067D">
        <w:rPr>
          <w:rFonts w:ascii="Times New Roman" w:hAnsi="Times New Roman" w:hint="eastAsia"/>
          <w:kern w:val="0"/>
        </w:rPr>
        <w:t>元</w:t>
      </w:r>
      <w:r>
        <w:rPr>
          <w:rFonts w:ascii="Times New Roman" w:hAnsi="Times New Roman" w:hint="eastAsia"/>
          <w:kern w:val="0"/>
        </w:rPr>
        <w:t>已完成置换。</w:t>
      </w:r>
    </w:p>
    <w:p w:rsidR="0016694D" w:rsidRDefault="002C7B37" w:rsidP="0016694D">
      <w:pPr>
        <w:pStyle w:val="a8"/>
        <w:spacing w:line="390" w:lineRule="atLeast"/>
        <w:ind w:firstLineChars="196" w:firstLine="413"/>
      </w:pPr>
      <w:fldSimple w:instr=" DOCVARIABLE 附注二级 \* MERGEFORMAT ">
        <w:r w:rsidR="0016694D">
          <w:t>(三)</w:t>
        </w:r>
      </w:fldSimple>
      <w:r w:rsidR="0016694D">
        <w:tab/>
      </w:r>
      <w:r w:rsidR="0016694D">
        <w:rPr>
          <w:rFonts w:hint="eastAsia"/>
        </w:rPr>
        <w:t xml:space="preserve"> 用闲置募集资金暂时补充流动资金情况</w:t>
      </w:r>
    </w:p>
    <w:p w:rsidR="0016694D" w:rsidRDefault="0016694D" w:rsidP="0016694D">
      <w:pPr>
        <w:pStyle w:val="a7"/>
        <w:spacing w:line="390" w:lineRule="atLeast"/>
        <w:ind w:leftChars="0" w:left="0" w:firstLineChars="200" w:firstLine="420"/>
        <w:rPr>
          <w:rFonts w:ascii="Times New Roman" w:hAnsi="Times New Roman"/>
          <w:kern w:val="0"/>
        </w:rPr>
      </w:pPr>
      <w:r w:rsidRPr="004256D6">
        <w:rPr>
          <w:rFonts w:ascii="Times New Roman" w:hAnsi="Times New Roman" w:hint="eastAsia"/>
          <w:kern w:val="0"/>
        </w:rPr>
        <w:t>本公司不存在</w:t>
      </w:r>
      <w:r>
        <w:rPr>
          <w:rFonts w:ascii="Times New Roman" w:hAnsi="Times New Roman" w:hint="eastAsia"/>
          <w:kern w:val="0"/>
        </w:rPr>
        <w:t>用</w:t>
      </w:r>
      <w:r w:rsidRPr="004256D6">
        <w:rPr>
          <w:rFonts w:ascii="Times New Roman" w:hAnsi="Times New Roman" w:hint="eastAsia"/>
          <w:kern w:val="0"/>
        </w:rPr>
        <w:t>闲置募集资金</w:t>
      </w:r>
      <w:r>
        <w:rPr>
          <w:rFonts w:ascii="Times New Roman" w:hAnsi="Times New Roman" w:hint="eastAsia"/>
          <w:kern w:val="0"/>
        </w:rPr>
        <w:t>暂时补充流动资金的</w:t>
      </w:r>
      <w:r w:rsidRPr="004256D6">
        <w:rPr>
          <w:rFonts w:ascii="Times New Roman" w:hAnsi="Times New Roman" w:hint="eastAsia"/>
          <w:kern w:val="0"/>
        </w:rPr>
        <w:t>情况。</w:t>
      </w:r>
    </w:p>
    <w:p w:rsidR="0016694D" w:rsidRPr="006D6AD8" w:rsidRDefault="0016694D" w:rsidP="0016694D">
      <w:pPr>
        <w:pStyle w:val="a7"/>
        <w:spacing w:line="390" w:lineRule="atLeast"/>
        <w:rPr>
          <w:rFonts w:ascii="Times New Roman" w:hAnsi="Times New Roman"/>
          <w:kern w:val="0"/>
        </w:rPr>
      </w:pPr>
    </w:p>
    <w:p w:rsidR="0016694D" w:rsidRDefault="002C7B37" w:rsidP="00611DEC">
      <w:pPr>
        <w:pStyle w:val="a8"/>
        <w:spacing w:line="390" w:lineRule="atLeast"/>
        <w:ind w:firstLineChars="196" w:firstLine="413"/>
      </w:pPr>
      <w:fldSimple w:instr=" DOCVARIABLE 附注二级 \* MERGEFORMAT ">
        <w:r w:rsidR="0016694D">
          <w:t>(四)</w:t>
        </w:r>
      </w:fldSimple>
      <w:r w:rsidR="0016694D">
        <w:tab/>
      </w:r>
      <w:r w:rsidR="00611DEC">
        <w:rPr>
          <w:rFonts w:hint="eastAsia"/>
        </w:rPr>
        <w:t xml:space="preserve"> </w:t>
      </w:r>
      <w:r w:rsidR="0016694D" w:rsidRPr="00B52E27">
        <w:rPr>
          <w:rFonts w:hint="eastAsia"/>
        </w:rPr>
        <w:t>对闲置募集资金进行现金管理，投资相关产品情况</w:t>
      </w:r>
    </w:p>
    <w:p w:rsidR="0016694D" w:rsidRDefault="0016694D" w:rsidP="00611DEC">
      <w:pPr>
        <w:pStyle w:val="a7"/>
        <w:spacing w:line="390" w:lineRule="atLeast"/>
        <w:ind w:leftChars="0" w:left="0" w:firstLineChars="200" w:firstLine="420"/>
      </w:pPr>
      <w:r>
        <w:rPr>
          <w:rFonts w:ascii="Times New Roman" w:hAnsi="Times New Roman" w:hint="eastAsia"/>
          <w:kern w:val="0"/>
        </w:rPr>
        <w:t>报告期内公司以闲置募集资金</w:t>
      </w:r>
      <w:r w:rsidRPr="00B52E27">
        <w:rPr>
          <w:rFonts w:hint="eastAsia"/>
        </w:rPr>
        <w:t>进行现金管理，投资相关产品情况</w:t>
      </w:r>
      <w:r>
        <w:rPr>
          <w:rFonts w:hint="eastAsia"/>
        </w:rPr>
        <w:t>列表如下：</w:t>
      </w:r>
    </w:p>
    <w:p w:rsidR="0016694D" w:rsidRPr="00910B26" w:rsidRDefault="0016694D" w:rsidP="0016694D">
      <w:pPr>
        <w:pStyle w:val="a7"/>
        <w:spacing w:line="390" w:lineRule="atLeast"/>
        <w:jc w:val="right"/>
        <w:rPr>
          <w:sz w:val="15"/>
        </w:rPr>
      </w:pPr>
      <w:r w:rsidRPr="00910B26">
        <w:rPr>
          <w:rFonts w:hint="eastAsia"/>
          <w:sz w:val="15"/>
        </w:rPr>
        <w:t>单位：元</w:t>
      </w:r>
    </w:p>
    <w:tbl>
      <w:tblPr>
        <w:tblW w:w="4800" w:type="pct"/>
        <w:jc w:val="center"/>
        <w:tblInd w:w="340" w:type="dxa"/>
        <w:tblBorders>
          <w:top w:val="single" w:sz="12" w:space="0" w:color="auto"/>
          <w:bottom w:val="single" w:sz="12" w:space="0" w:color="auto"/>
          <w:insideH w:val="dotted" w:sz="4" w:space="0" w:color="auto"/>
          <w:insideV w:val="dotted" w:sz="4" w:space="0" w:color="auto"/>
        </w:tblBorders>
        <w:tblLayout w:type="fixed"/>
        <w:tblLook w:val="04A0"/>
      </w:tblPr>
      <w:tblGrid>
        <w:gridCol w:w="1046"/>
        <w:gridCol w:w="1136"/>
        <w:gridCol w:w="1274"/>
        <w:gridCol w:w="1279"/>
        <w:gridCol w:w="1276"/>
        <w:gridCol w:w="1015"/>
        <w:gridCol w:w="1161"/>
      </w:tblGrid>
      <w:tr w:rsidR="0016694D" w:rsidRPr="00611DEC" w:rsidTr="00611DEC">
        <w:trPr>
          <w:tblHeader/>
          <w:jc w:val="center"/>
        </w:trPr>
        <w:tc>
          <w:tcPr>
            <w:tcW w:w="638" w:type="pct"/>
            <w:shd w:val="clear" w:color="auto" w:fill="auto"/>
            <w:noWrap/>
            <w:vAlign w:val="center"/>
            <w:hideMark/>
          </w:tcPr>
          <w:p w:rsidR="0016694D" w:rsidRPr="00611DEC" w:rsidRDefault="0016694D" w:rsidP="00611DEC">
            <w:pPr>
              <w:widowControl/>
              <w:ind w:leftChars="-26" w:left="-55" w:rightChars="-45" w:right="-94"/>
              <w:jc w:val="center"/>
              <w:rPr>
                <w:color w:val="000000"/>
                <w:kern w:val="0"/>
                <w:sz w:val="18"/>
                <w:szCs w:val="18"/>
              </w:rPr>
            </w:pPr>
            <w:r w:rsidRPr="00611DEC">
              <w:rPr>
                <w:color w:val="000000"/>
                <w:kern w:val="0"/>
                <w:sz w:val="18"/>
                <w:szCs w:val="18"/>
              </w:rPr>
              <w:t>项目</w:t>
            </w:r>
          </w:p>
        </w:tc>
        <w:tc>
          <w:tcPr>
            <w:tcW w:w="694" w:type="pct"/>
            <w:shd w:val="clear" w:color="auto" w:fill="auto"/>
            <w:noWrap/>
            <w:vAlign w:val="center"/>
            <w:hideMark/>
          </w:tcPr>
          <w:p w:rsidR="0016694D" w:rsidRPr="00611DEC" w:rsidRDefault="0016694D" w:rsidP="00611DEC">
            <w:pPr>
              <w:widowControl/>
              <w:ind w:leftChars="-26" w:left="-55" w:rightChars="-45" w:right="-94"/>
              <w:jc w:val="center"/>
              <w:rPr>
                <w:color w:val="000000"/>
                <w:kern w:val="0"/>
                <w:sz w:val="18"/>
                <w:szCs w:val="18"/>
              </w:rPr>
            </w:pPr>
            <w:r w:rsidRPr="00611DEC">
              <w:rPr>
                <w:color w:val="000000"/>
                <w:kern w:val="0"/>
                <w:sz w:val="18"/>
                <w:szCs w:val="18"/>
              </w:rPr>
              <w:t>实际使用金额</w:t>
            </w:r>
          </w:p>
        </w:tc>
        <w:tc>
          <w:tcPr>
            <w:tcW w:w="778" w:type="pct"/>
            <w:shd w:val="clear" w:color="auto" w:fill="auto"/>
            <w:noWrap/>
            <w:vAlign w:val="center"/>
            <w:hideMark/>
          </w:tcPr>
          <w:p w:rsidR="0016694D" w:rsidRPr="00611DEC" w:rsidRDefault="0016694D" w:rsidP="00611DEC">
            <w:pPr>
              <w:widowControl/>
              <w:ind w:leftChars="-26" w:left="-55" w:rightChars="-45" w:right="-94"/>
              <w:jc w:val="center"/>
              <w:rPr>
                <w:color w:val="000000"/>
                <w:kern w:val="0"/>
                <w:sz w:val="18"/>
                <w:szCs w:val="18"/>
              </w:rPr>
            </w:pPr>
            <w:r w:rsidRPr="00611DEC">
              <w:rPr>
                <w:color w:val="000000"/>
                <w:kern w:val="0"/>
                <w:sz w:val="18"/>
                <w:szCs w:val="18"/>
              </w:rPr>
              <w:t>起息日</w:t>
            </w:r>
          </w:p>
        </w:tc>
        <w:tc>
          <w:tcPr>
            <w:tcW w:w="781" w:type="pct"/>
            <w:shd w:val="clear" w:color="auto" w:fill="auto"/>
            <w:noWrap/>
            <w:vAlign w:val="center"/>
            <w:hideMark/>
          </w:tcPr>
          <w:p w:rsidR="0016694D" w:rsidRPr="00611DEC" w:rsidRDefault="0016694D" w:rsidP="00611DEC">
            <w:pPr>
              <w:widowControl/>
              <w:ind w:leftChars="-26" w:left="-55" w:rightChars="-45" w:right="-94"/>
              <w:jc w:val="center"/>
              <w:rPr>
                <w:color w:val="000000"/>
                <w:kern w:val="0"/>
                <w:sz w:val="18"/>
                <w:szCs w:val="18"/>
              </w:rPr>
            </w:pPr>
            <w:r w:rsidRPr="00611DEC">
              <w:rPr>
                <w:color w:val="000000"/>
                <w:kern w:val="0"/>
                <w:sz w:val="18"/>
                <w:szCs w:val="18"/>
              </w:rPr>
              <w:t>约定到期日</w:t>
            </w:r>
          </w:p>
        </w:tc>
        <w:tc>
          <w:tcPr>
            <w:tcW w:w="779" w:type="pct"/>
            <w:shd w:val="clear" w:color="auto" w:fill="auto"/>
            <w:noWrap/>
            <w:vAlign w:val="center"/>
            <w:hideMark/>
          </w:tcPr>
          <w:p w:rsidR="0016694D" w:rsidRPr="00611DEC" w:rsidRDefault="0016694D" w:rsidP="00611DEC">
            <w:pPr>
              <w:widowControl/>
              <w:ind w:leftChars="-26" w:left="-55" w:rightChars="-45" w:right="-94"/>
              <w:jc w:val="center"/>
              <w:rPr>
                <w:color w:val="000000"/>
                <w:kern w:val="0"/>
                <w:sz w:val="18"/>
                <w:szCs w:val="18"/>
              </w:rPr>
            </w:pPr>
            <w:r w:rsidRPr="00611DEC">
              <w:rPr>
                <w:color w:val="000000"/>
                <w:kern w:val="0"/>
                <w:sz w:val="18"/>
                <w:szCs w:val="18"/>
              </w:rPr>
              <w:t>实际到期日</w:t>
            </w:r>
          </w:p>
        </w:tc>
        <w:tc>
          <w:tcPr>
            <w:tcW w:w="620" w:type="pct"/>
            <w:shd w:val="clear" w:color="auto" w:fill="auto"/>
            <w:noWrap/>
            <w:vAlign w:val="center"/>
            <w:hideMark/>
          </w:tcPr>
          <w:p w:rsidR="0016694D" w:rsidRPr="00611DEC" w:rsidRDefault="0016694D" w:rsidP="00611DEC">
            <w:pPr>
              <w:widowControl/>
              <w:ind w:leftChars="-26" w:left="-55" w:rightChars="-45" w:right="-94"/>
              <w:jc w:val="center"/>
              <w:rPr>
                <w:color w:val="000000"/>
                <w:kern w:val="0"/>
                <w:sz w:val="18"/>
                <w:szCs w:val="18"/>
              </w:rPr>
            </w:pPr>
            <w:r w:rsidRPr="00611DEC">
              <w:rPr>
                <w:rFonts w:hint="eastAsia"/>
                <w:color w:val="000000"/>
                <w:kern w:val="0"/>
                <w:sz w:val="18"/>
                <w:szCs w:val="18"/>
              </w:rPr>
              <w:t>截至</w:t>
            </w:r>
            <w:r w:rsidRPr="00611DEC">
              <w:rPr>
                <w:rFonts w:hint="eastAsia"/>
                <w:color w:val="000000"/>
                <w:kern w:val="0"/>
                <w:sz w:val="18"/>
                <w:szCs w:val="18"/>
              </w:rPr>
              <w:t>2018</w:t>
            </w:r>
            <w:r w:rsidRPr="00611DEC">
              <w:rPr>
                <w:rFonts w:hint="eastAsia"/>
                <w:color w:val="000000"/>
                <w:kern w:val="0"/>
                <w:sz w:val="18"/>
                <w:szCs w:val="18"/>
              </w:rPr>
              <w:t>年</w:t>
            </w:r>
            <w:r w:rsidRPr="00611DEC">
              <w:rPr>
                <w:rFonts w:hint="eastAsia"/>
                <w:color w:val="000000"/>
                <w:kern w:val="0"/>
                <w:sz w:val="18"/>
                <w:szCs w:val="18"/>
              </w:rPr>
              <w:t>12</w:t>
            </w:r>
            <w:r w:rsidRPr="00611DEC">
              <w:rPr>
                <w:rFonts w:hint="eastAsia"/>
                <w:color w:val="000000"/>
                <w:kern w:val="0"/>
                <w:sz w:val="18"/>
                <w:szCs w:val="18"/>
              </w:rPr>
              <w:t>月</w:t>
            </w:r>
            <w:r w:rsidRPr="00611DEC">
              <w:rPr>
                <w:rFonts w:hint="eastAsia"/>
                <w:color w:val="000000"/>
                <w:kern w:val="0"/>
                <w:sz w:val="18"/>
                <w:szCs w:val="18"/>
              </w:rPr>
              <w:t>31</w:t>
            </w:r>
            <w:r w:rsidRPr="00611DEC">
              <w:rPr>
                <w:rFonts w:hint="eastAsia"/>
                <w:color w:val="000000"/>
                <w:kern w:val="0"/>
                <w:sz w:val="18"/>
                <w:szCs w:val="18"/>
              </w:rPr>
              <w:t>日止</w:t>
            </w:r>
            <w:r w:rsidRPr="00611DEC">
              <w:rPr>
                <w:color w:val="000000"/>
                <w:kern w:val="0"/>
                <w:sz w:val="18"/>
                <w:szCs w:val="18"/>
              </w:rPr>
              <w:t>收益金额</w:t>
            </w:r>
          </w:p>
        </w:tc>
        <w:tc>
          <w:tcPr>
            <w:tcW w:w="709" w:type="pct"/>
            <w:shd w:val="clear" w:color="auto" w:fill="auto"/>
            <w:vAlign w:val="center"/>
            <w:hideMark/>
          </w:tcPr>
          <w:p w:rsidR="0016694D" w:rsidRPr="00611DEC" w:rsidRDefault="0016694D" w:rsidP="00611DEC">
            <w:pPr>
              <w:widowControl/>
              <w:ind w:leftChars="-26" w:left="-55" w:rightChars="-45" w:right="-94"/>
              <w:jc w:val="center"/>
              <w:rPr>
                <w:color w:val="000000"/>
                <w:kern w:val="0"/>
                <w:sz w:val="18"/>
                <w:szCs w:val="18"/>
              </w:rPr>
            </w:pPr>
            <w:r w:rsidRPr="00611DEC">
              <w:rPr>
                <w:color w:val="000000"/>
                <w:kern w:val="0"/>
                <w:sz w:val="18"/>
                <w:szCs w:val="18"/>
              </w:rPr>
              <w:t>截至</w:t>
            </w:r>
            <w:r w:rsidRPr="00611DEC">
              <w:rPr>
                <w:color w:val="000000"/>
                <w:kern w:val="0"/>
                <w:sz w:val="18"/>
                <w:szCs w:val="18"/>
              </w:rPr>
              <w:t>2018</w:t>
            </w:r>
            <w:r w:rsidRPr="00611DEC">
              <w:rPr>
                <w:color w:val="000000"/>
                <w:kern w:val="0"/>
                <w:sz w:val="18"/>
                <w:szCs w:val="18"/>
              </w:rPr>
              <w:t>年</w:t>
            </w:r>
            <w:r w:rsidRPr="00611DEC">
              <w:rPr>
                <w:color w:val="000000"/>
                <w:kern w:val="0"/>
                <w:sz w:val="18"/>
                <w:szCs w:val="18"/>
              </w:rPr>
              <w:t>12</w:t>
            </w:r>
            <w:r w:rsidRPr="00611DEC">
              <w:rPr>
                <w:color w:val="000000"/>
                <w:kern w:val="0"/>
                <w:sz w:val="18"/>
                <w:szCs w:val="18"/>
              </w:rPr>
              <w:t>月</w:t>
            </w:r>
            <w:r w:rsidRPr="00611DEC">
              <w:rPr>
                <w:color w:val="000000"/>
                <w:kern w:val="0"/>
                <w:sz w:val="18"/>
                <w:szCs w:val="18"/>
              </w:rPr>
              <w:t>31</w:t>
            </w:r>
            <w:r w:rsidRPr="00611DEC">
              <w:rPr>
                <w:color w:val="000000"/>
                <w:kern w:val="0"/>
                <w:sz w:val="18"/>
                <w:szCs w:val="18"/>
              </w:rPr>
              <w:t>日止投资金额</w:t>
            </w:r>
          </w:p>
        </w:tc>
      </w:tr>
      <w:tr w:rsidR="0016694D" w:rsidRPr="00611DEC" w:rsidTr="00611DEC">
        <w:trPr>
          <w:jc w:val="center"/>
        </w:trPr>
        <w:tc>
          <w:tcPr>
            <w:tcW w:w="638" w:type="pct"/>
            <w:shd w:val="clear" w:color="auto" w:fill="auto"/>
            <w:noWrap/>
            <w:vAlign w:val="center"/>
            <w:hideMark/>
          </w:tcPr>
          <w:p w:rsidR="0016694D" w:rsidRPr="00611DEC" w:rsidRDefault="0016694D" w:rsidP="00611DEC">
            <w:pPr>
              <w:widowControl/>
              <w:spacing w:line="276" w:lineRule="auto"/>
              <w:ind w:leftChars="-26" w:left="-55" w:rightChars="-45" w:right="-94"/>
              <w:jc w:val="left"/>
              <w:rPr>
                <w:color w:val="000000"/>
                <w:kern w:val="0"/>
                <w:sz w:val="15"/>
                <w:szCs w:val="15"/>
              </w:rPr>
            </w:pPr>
            <w:r w:rsidRPr="00611DEC">
              <w:rPr>
                <w:color w:val="000000"/>
                <w:kern w:val="0"/>
                <w:sz w:val="15"/>
                <w:szCs w:val="15"/>
              </w:rPr>
              <w:t>中信银行三个月定期存款</w:t>
            </w:r>
          </w:p>
        </w:tc>
        <w:tc>
          <w:tcPr>
            <w:tcW w:w="694" w:type="pct"/>
            <w:shd w:val="clear" w:color="auto" w:fill="auto"/>
            <w:noWrap/>
            <w:vAlign w:val="center"/>
            <w:hideMark/>
          </w:tcPr>
          <w:p w:rsidR="0016694D" w:rsidRPr="00611DEC" w:rsidRDefault="0016694D" w:rsidP="00611DEC">
            <w:pPr>
              <w:widowControl/>
              <w:ind w:leftChars="-26" w:left="-55" w:rightChars="-45" w:right="-94"/>
              <w:jc w:val="right"/>
              <w:rPr>
                <w:color w:val="000000"/>
                <w:kern w:val="0"/>
                <w:sz w:val="13"/>
                <w:szCs w:val="13"/>
              </w:rPr>
            </w:pPr>
            <w:r w:rsidRPr="00611DEC">
              <w:rPr>
                <w:color w:val="000000"/>
                <w:kern w:val="0"/>
                <w:sz w:val="13"/>
                <w:szCs w:val="13"/>
              </w:rPr>
              <w:t>100,000,000.00</w:t>
            </w:r>
          </w:p>
        </w:tc>
        <w:tc>
          <w:tcPr>
            <w:tcW w:w="778" w:type="pct"/>
            <w:shd w:val="clear" w:color="auto" w:fill="auto"/>
            <w:noWrap/>
            <w:vAlign w:val="center"/>
            <w:hideMark/>
          </w:tcPr>
          <w:p w:rsidR="0016694D" w:rsidRPr="00611DEC" w:rsidRDefault="0016694D" w:rsidP="00611DEC">
            <w:pPr>
              <w:widowControl/>
              <w:ind w:leftChars="-26" w:left="-55" w:rightChars="-45" w:right="-94"/>
              <w:jc w:val="left"/>
              <w:rPr>
                <w:color w:val="000000"/>
                <w:kern w:val="0"/>
                <w:sz w:val="13"/>
                <w:szCs w:val="13"/>
              </w:rPr>
            </w:pPr>
            <w:r w:rsidRPr="00611DEC">
              <w:rPr>
                <w:color w:val="000000"/>
                <w:kern w:val="0"/>
                <w:sz w:val="13"/>
                <w:szCs w:val="13"/>
              </w:rPr>
              <w:t>2017</w:t>
            </w:r>
            <w:r w:rsidRPr="00611DEC">
              <w:rPr>
                <w:color w:val="000000"/>
                <w:kern w:val="0"/>
                <w:sz w:val="13"/>
                <w:szCs w:val="13"/>
              </w:rPr>
              <w:t>年</w:t>
            </w:r>
            <w:r w:rsidRPr="00611DEC">
              <w:rPr>
                <w:color w:val="000000"/>
                <w:kern w:val="0"/>
                <w:sz w:val="13"/>
                <w:szCs w:val="13"/>
              </w:rPr>
              <w:t>12</w:t>
            </w:r>
            <w:r w:rsidRPr="00611DEC">
              <w:rPr>
                <w:color w:val="000000"/>
                <w:kern w:val="0"/>
                <w:sz w:val="13"/>
                <w:szCs w:val="13"/>
              </w:rPr>
              <w:t>月</w:t>
            </w:r>
            <w:r w:rsidRPr="00611DEC">
              <w:rPr>
                <w:color w:val="000000"/>
                <w:kern w:val="0"/>
                <w:sz w:val="13"/>
                <w:szCs w:val="13"/>
              </w:rPr>
              <w:t>28</w:t>
            </w:r>
            <w:r w:rsidRPr="00611DEC">
              <w:rPr>
                <w:color w:val="000000"/>
                <w:kern w:val="0"/>
                <w:sz w:val="13"/>
                <w:szCs w:val="13"/>
              </w:rPr>
              <w:t>日</w:t>
            </w:r>
          </w:p>
        </w:tc>
        <w:tc>
          <w:tcPr>
            <w:tcW w:w="781" w:type="pct"/>
            <w:shd w:val="clear" w:color="auto" w:fill="auto"/>
            <w:noWrap/>
            <w:vAlign w:val="center"/>
            <w:hideMark/>
          </w:tcPr>
          <w:p w:rsidR="0016694D" w:rsidRPr="00611DEC" w:rsidRDefault="0016694D" w:rsidP="00611DEC">
            <w:pPr>
              <w:widowControl/>
              <w:ind w:leftChars="-26" w:left="-55" w:rightChars="-45" w:right="-94"/>
              <w:jc w:val="left"/>
              <w:rPr>
                <w:color w:val="000000"/>
                <w:kern w:val="0"/>
                <w:sz w:val="13"/>
                <w:szCs w:val="13"/>
              </w:rPr>
            </w:pPr>
            <w:r w:rsidRPr="00611DEC">
              <w:rPr>
                <w:color w:val="000000"/>
                <w:kern w:val="0"/>
                <w:sz w:val="13"/>
                <w:szCs w:val="13"/>
              </w:rPr>
              <w:t>2018</w:t>
            </w:r>
            <w:r w:rsidRPr="00611DEC">
              <w:rPr>
                <w:color w:val="000000"/>
                <w:kern w:val="0"/>
                <w:sz w:val="13"/>
                <w:szCs w:val="13"/>
              </w:rPr>
              <w:t>年</w:t>
            </w:r>
            <w:r w:rsidRPr="00611DEC">
              <w:rPr>
                <w:color w:val="000000"/>
                <w:kern w:val="0"/>
                <w:sz w:val="13"/>
                <w:szCs w:val="13"/>
              </w:rPr>
              <w:t>3</w:t>
            </w:r>
            <w:r w:rsidRPr="00611DEC">
              <w:rPr>
                <w:color w:val="000000"/>
                <w:kern w:val="0"/>
                <w:sz w:val="13"/>
                <w:szCs w:val="13"/>
              </w:rPr>
              <w:t>月</w:t>
            </w:r>
            <w:r w:rsidRPr="00611DEC">
              <w:rPr>
                <w:color w:val="000000"/>
                <w:kern w:val="0"/>
                <w:sz w:val="13"/>
                <w:szCs w:val="13"/>
              </w:rPr>
              <w:t>28</w:t>
            </w:r>
            <w:r w:rsidRPr="00611DEC">
              <w:rPr>
                <w:color w:val="000000"/>
                <w:kern w:val="0"/>
                <w:sz w:val="13"/>
                <w:szCs w:val="13"/>
              </w:rPr>
              <w:t>日</w:t>
            </w:r>
          </w:p>
        </w:tc>
        <w:tc>
          <w:tcPr>
            <w:tcW w:w="779" w:type="pct"/>
            <w:shd w:val="clear" w:color="auto" w:fill="auto"/>
            <w:noWrap/>
            <w:vAlign w:val="center"/>
            <w:hideMark/>
          </w:tcPr>
          <w:p w:rsidR="0016694D" w:rsidRPr="00611DEC" w:rsidRDefault="0016694D" w:rsidP="00611DEC">
            <w:pPr>
              <w:widowControl/>
              <w:ind w:leftChars="-26" w:left="-55" w:rightChars="-45" w:right="-94"/>
              <w:jc w:val="left"/>
              <w:rPr>
                <w:color w:val="000000"/>
                <w:kern w:val="0"/>
                <w:sz w:val="13"/>
                <w:szCs w:val="13"/>
              </w:rPr>
            </w:pPr>
            <w:r w:rsidRPr="00611DEC">
              <w:rPr>
                <w:rFonts w:hint="eastAsia"/>
                <w:color w:val="000000"/>
                <w:kern w:val="0"/>
                <w:sz w:val="13"/>
                <w:szCs w:val="13"/>
              </w:rPr>
              <w:t>2018</w:t>
            </w:r>
            <w:r w:rsidRPr="00611DEC">
              <w:rPr>
                <w:rFonts w:hint="eastAsia"/>
                <w:color w:val="000000"/>
                <w:kern w:val="0"/>
                <w:sz w:val="13"/>
                <w:szCs w:val="13"/>
              </w:rPr>
              <w:t>年</w:t>
            </w:r>
            <w:r w:rsidRPr="00611DEC">
              <w:rPr>
                <w:rFonts w:hint="eastAsia"/>
                <w:color w:val="000000"/>
                <w:kern w:val="0"/>
                <w:sz w:val="13"/>
                <w:szCs w:val="13"/>
              </w:rPr>
              <w:t>3</w:t>
            </w:r>
            <w:r w:rsidRPr="00611DEC">
              <w:rPr>
                <w:rFonts w:hint="eastAsia"/>
                <w:color w:val="000000"/>
                <w:kern w:val="0"/>
                <w:sz w:val="13"/>
                <w:szCs w:val="13"/>
              </w:rPr>
              <w:t>月</w:t>
            </w:r>
            <w:r w:rsidRPr="00611DEC">
              <w:rPr>
                <w:rFonts w:hint="eastAsia"/>
                <w:color w:val="000000"/>
                <w:kern w:val="0"/>
                <w:sz w:val="13"/>
                <w:szCs w:val="13"/>
              </w:rPr>
              <w:t>28</w:t>
            </w:r>
            <w:r w:rsidRPr="00611DEC">
              <w:rPr>
                <w:rFonts w:hint="eastAsia"/>
                <w:color w:val="000000"/>
                <w:kern w:val="0"/>
                <w:sz w:val="13"/>
                <w:szCs w:val="13"/>
              </w:rPr>
              <w:t>日</w:t>
            </w:r>
          </w:p>
        </w:tc>
        <w:tc>
          <w:tcPr>
            <w:tcW w:w="620" w:type="pct"/>
            <w:shd w:val="clear" w:color="auto" w:fill="auto"/>
            <w:noWrap/>
            <w:vAlign w:val="center"/>
            <w:hideMark/>
          </w:tcPr>
          <w:p w:rsidR="0016694D" w:rsidRPr="00611DEC" w:rsidRDefault="0016694D" w:rsidP="00611DEC">
            <w:pPr>
              <w:jc w:val="right"/>
              <w:rPr>
                <w:color w:val="000000"/>
                <w:sz w:val="13"/>
                <w:szCs w:val="13"/>
              </w:rPr>
            </w:pPr>
            <w:r w:rsidRPr="00611DEC">
              <w:rPr>
                <w:color w:val="000000"/>
                <w:sz w:val="13"/>
                <w:szCs w:val="13"/>
              </w:rPr>
              <w:t>875,000.00</w:t>
            </w:r>
          </w:p>
        </w:tc>
        <w:tc>
          <w:tcPr>
            <w:tcW w:w="709" w:type="pct"/>
            <w:shd w:val="clear" w:color="auto" w:fill="auto"/>
            <w:noWrap/>
            <w:vAlign w:val="center"/>
            <w:hideMark/>
          </w:tcPr>
          <w:p w:rsidR="0016694D" w:rsidRPr="00611DEC" w:rsidRDefault="0016694D" w:rsidP="00611DEC">
            <w:pPr>
              <w:jc w:val="right"/>
              <w:rPr>
                <w:color w:val="000000"/>
                <w:sz w:val="13"/>
                <w:szCs w:val="13"/>
              </w:rPr>
            </w:pPr>
            <w:r w:rsidRPr="00611DEC">
              <w:rPr>
                <w:color w:val="000000"/>
                <w:sz w:val="13"/>
                <w:szCs w:val="13"/>
              </w:rPr>
              <w:t>0.00</w:t>
            </w:r>
          </w:p>
        </w:tc>
      </w:tr>
      <w:tr w:rsidR="0016694D" w:rsidRPr="00611DEC" w:rsidTr="00611DEC">
        <w:trPr>
          <w:jc w:val="center"/>
        </w:trPr>
        <w:tc>
          <w:tcPr>
            <w:tcW w:w="638" w:type="pct"/>
            <w:shd w:val="clear" w:color="auto" w:fill="auto"/>
            <w:noWrap/>
            <w:vAlign w:val="center"/>
            <w:hideMark/>
          </w:tcPr>
          <w:p w:rsidR="0016694D" w:rsidRPr="00611DEC" w:rsidRDefault="0016694D" w:rsidP="00611DEC">
            <w:pPr>
              <w:widowControl/>
              <w:spacing w:line="276" w:lineRule="auto"/>
              <w:ind w:leftChars="-26" w:left="-55" w:rightChars="-45" w:right="-94"/>
              <w:jc w:val="left"/>
              <w:rPr>
                <w:color w:val="000000"/>
                <w:kern w:val="0"/>
                <w:sz w:val="15"/>
                <w:szCs w:val="15"/>
              </w:rPr>
            </w:pPr>
            <w:r w:rsidRPr="00611DEC">
              <w:rPr>
                <w:color w:val="000000"/>
                <w:kern w:val="0"/>
                <w:sz w:val="15"/>
                <w:szCs w:val="15"/>
              </w:rPr>
              <w:t>中信银行七天通知存款</w:t>
            </w:r>
          </w:p>
        </w:tc>
        <w:tc>
          <w:tcPr>
            <w:tcW w:w="694" w:type="pct"/>
            <w:shd w:val="clear" w:color="auto" w:fill="auto"/>
            <w:noWrap/>
            <w:vAlign w:val="center"/>
            <w:hideMark/>
          </w:tcPr>
          <w:p w:rsidR="0016694D" w:rsidRPr="00611DEC" w:rsidRDefault="0016694D" w:rsidP="00611DEC">
            <w:pPr>
              <w:widowControl/>
              <w:ind w:leftChars="-26" w:left="-55" w:rightChars="-45" w:right="-94"/>
              <w:jc w:val="right"/>
              <w:rPr>
                <w:color w:val="000000"/>
                <w:kern w:val="0"/>
                <w:sz w:val="13"/>
                <w:szCs w:val="13"/>
              </w:rPr>
            </w:pPr>
            <w:r w:rsidRPr="00611DEC">
              <w:rPr>
                <w:color w:val="000000"/>
                <w:kern w:val="0"/>
                <w:sz w:val="13"/>
                <w:szCs w:val="13"/>
              </w:rPr>
              <w:t>70,000,000.00</w:t>
            </w:r>
          </w:p>
        </w:tc>
        <w:tc>
          <w:tcPr>
            <w:tcW w:w="778" w:type="pct"/>
            <w:shd w:val="clear" w:color="auto" w:fill="auto"/>
            <w:noWrap/>
            <w:vAlign w:val="center"/>
            <w:hideMark/>
          </w:tcPr>
          <w:p w:rsidR="0016694D" w:rsidRPr="00611DEC" w:rsidRDefault="0016694D" w:rsidP="00611DEC">
            <w:pPr>
              <w:widowControl/>
              <w:ind w:leftChars="-26" w:left="-55" w:rightChars="-45" w:right="-94"/>
              <w:jc w:val="left"/>
              <w:rPr>
                <w:color w:val="000000"/>
                <w:kern w:val="0"/>
                <w:sz w:val="13"/>
                <w:szCs w:val="13"/>
              </w:rPr>
            </w:pPr>
            <w:r w:rsidRPr="00611DEC">
              <w:rPr>
                <w:color w:val="000000"/>
                <w:kern w:val="0"/>
                <w:sz w:val="13"/>
                <w:szCs w:val="13"/>
              </w:rPr>
              <w:t>2017</w:t>
            </w:r>
            <w:r w:rsidRPr="00611DEC">
              <w:rPr>
                <w:color w:val="000000"/>
                <w:kern w:val="0"/>
                <w:sz w:val="13"/>
                <w:szCs w:val="13"/>
              </w:rPr>
              <w:t>年</w:t>
            </w:r>
            <w:r w:rsidRPr="00611DEC">
              <w:rPr>
                <w:color w:val="000000"/>
                <w:kern w:val="0"/>
                <w:sz w:val="13"/>
                <w:szCs w:val="13"/>
              </w:rPr>
              <w:t>12</w:t>
            </w:r>
            <w:r w:rsidRPr="00611DEC">
              <w:rPr>
                <w:color w:val="000000"/>
                <w:kern w:val="0"/>
                <w:sz w:val="13"/>
                <w:szCs w:val="13"/>
              </w:rPr>
              <w:t>月</w:t>
            </w:r>
            <w:r w:rsidRPr="00611DEC">
              <w:rPr>
                <w:color w:val="000000"/>
                <w:kern w:val="0"/>
                <w:sz w:val="13"/>
                <w:szCs w:val="13"/>
              </w:rPr>
              <w:t>26</w:t>
            </w:r>
            <w:r w:rsidRPr="00611DEC">
              <w:rPr>
                <w:color w:val="000000"/>
                <w:kern w:val="0"/>
                <w:sz w:val="13"/>
                <w:szCs w:val="13"/>
              </w:rPr>
              <w:t>日</w:t>
            </w:r>
          </w:p>
        </w:tc>
        <w:tc>
          <w:tcPr>
            <w:tcW w:w="781" w:type="pct"/>
            <w:shd w:val="clear" w:color="auto" w:fill="auto"/>
            <w:noWrap/>
            <w:vAlign w:val="center"/>
            <w:hideMark/>
          </w:tcPr>
          <w:p w:rsidR="0016694D" w:rsidRPr="00611DEC" w:rsidRDefault="0016694D" w:rsidP="00611DEC">
            <w:pPr>
              <w:widowControl/>
              <w:ind w:leftChars="-26" w:left="-55" w:rightChars="-45" w:right="-94"/>
              <w:jc w:val="left"/>
              <w:rPr>
                <w:color w:val="000000"/>
                <w:kern w:val="0"/>
                <w:sz w:val="13"/>
                <w:szCs w:val="13"/>
              </w:rPr>
            </w:pPr>
            <w:r w:rsidRPr="00611DEC">
              <w:rPr>
                <w:color w:val="000000"/>
                <w:kern w:val="0"/>
                <w:sz w:val="13"/>
                <w:szCs w:val="13"/>
              </w:rPr>
              <w:t xml:space="preserve">　</w:t>
            </w:r>
          </w:p>
        </w:tc>
        <w:tc>
          <w:tcPr>
            <w:tcW w:w="779" w:type="pct"/>
            <w:shd w:val="clear" w:color="auto" w:fill="auto"/>
            <w:noWrap/>
            <w:vAlign w:val="center"/>
            <w:hideMark/>
          </w:tcPr>
          <w:p w:rsidR="0016694D" w:rsidRPr="00611DEC" w:rsidRDefault="0016694D" w:rsidP="00611DEC">
            <w:pPr>
              <w:widowControl/>
              <w:ind w:leftChars="-26" w:left="-55" w:rightChars="-45" w:right="-94"/>
              <w:jc w:val="left"/>
              <w:rPr>
                <w:color w:val="000000"/>
                <w:kern w:val="0"/>
                <w:sz w:val="13"/>
                <w:szCs w:val="13"/>
              </w:rPr>
            </w:pPr>
            <w:r w:rsidRPr="00611DEC">
              <w:rPr>
                <w:color w:val="000000"/>
                <w:kern w:val="0"/>
                <w:sz w:val="13"/>
                <w:szCs w:val="13"/>
              </w:rPr>
              <w:t>2018</w:t>
            </w:r>
            <w:r w:rsidRPr="00611DEC">
              <w:rPr>
                <w:color w:val="000000"/>
                <w:kern w:val="0"/>
                <w:sz w:val="13"/>
                <w:szCs w:val="13"/>
              </w:rPr>
              <w:t>年</w:t>
            </w:r>
            <w:r w:rsidRPr="00611DEC">
              <w:rPr>
                <w:color w:val="000000"/>
                <w:kern w:val="0"/>
                <w:sz w:val="13"/>
                <w:szCs w:val="13"/>
              </w:rPr>
              <w:t>1</w:t>
            </w:r>
            <w:r w:rsidRPr="00611DEC">
              <w:rPr>
                <w:color w:val="000000"/>
                <w:kern w:val="0"/>
                <w:sz w:val="13"/>
                <w:szCs w:val="13"/>
              </w:rPr>
              <w:t>月</w:t>
            </w:r>
            <w:r w:rsidRPr="00611DEC">
              <w:rPr>
                <w:color w:val="000000"/>
                <w:kern w:val="0"/>
                <w:sz w:val="13"/>
                <w:szCs w:val="13"/>
              </w:rPr>
              <w:t>8</w:t>
            </w:r>
            <w:r w:rsidRPr="00611DEC">
              <w:rPr>
                <w:color w:val="000000"/>
                <w:kern w:val="0"/>
                <w:sz w:val="13"/>
                <w:szCs w:val="13"/>
              </w:rPr>
              <w:t>日</w:t>
            </w:r>
          </w:p>
        </w:tc>
        <w:tc>
          <w:tcPr>
            <w:tcW w:w="620" w:type="pct"/>
            <w:shd w:val="clear" w:color="auto" w:fill="auto"/>
            <w:noWrap/>
            <w:vAlign w:val="center"/>
            <w:hideMark/>
          </w:tcPr>
          <w:p w:rsidR="0016694D" w:rsidRPr="00611DEC" w:rsidRDefault="0016694D" w:rsidP="00611DEC">
            <w:pPr>
              <w:jc w:val="right"/>
              <w:rPr>
                <w:color w:val="000000"/>
                <w:sz w:val="13"/>
                <w:szCs w:val="13"/>
              </w:rPr>
            </w:pPr>
            <w:r w:rsidRPr="00611DEC">
              <w:rPr>
                <w:color w:val="000000"/>
                <w:sz w:val="13"/>
                <w:szCs w:val="13"/>
              </w:rPr>
              <w:t>51,187.50</w:t>
            </w:r>
          </w:p>
        </w:tc>
        <w:tc>
          <w:tcPr>
            <w:tcW w:w="709" w:type="pct"/>
            <w:shd w:val="clear" w:color="auto" w:fill="auto"/>
            <w:noWrap/>
            <w:vAlign w:val="center"/>
            <w:hideMark/>
          </w:tcPr>
          <w:p w:rsidR="0016694D" w:rsidRPr="00611DEC" w:rsidRDefault="0016694D" w:rsidP="00611DEC">
            <w:pPr>
              <w:jc w:val="right"/>
              <w:rPr>
                <w:color w:val="000000"/>
                <w:sz w:val="13"/>
                <w:szCs w:val="13"/>
              </w:rPr>
            </w:pPr>
            <w:r w:rsidRPr="00611DEC">
              <w:rPr>
                <w:color w:val="000000"/>
                <w:sz w:val="13"/>
                <w:szCs w:val="13"/>
              </w:rPr>
              <w:t>0.00</w:t>
            </w:r>
          </w:p>
        </w:tc>
      </w:tr>
      <w:tr w:rsidR="0016694D" w:rsidRPr="00611DEC" w:rsidTr="00611DEC">
        <w:trPr>
          <w:jc w:val="center"/>
        </w:trPr>
        <w:tc>
          <w:tcPr>
            <w:tcW w:w="638" w:type="pct"/>
            <w:shd w:val="clear" w:color="auto" w:fill="auto"/>
            <w:noWrap/>
            <w:vAlign w:val="center"/>
          </w:tcPr>
          <w:p w:rsidR="0016694D" w:rsidRPr="00611DEC" w:rsidRDefault="0016694D" w:rsidP="00611DEC">
            <w:pPr>
              <w:spacing w:line="276" w:lineRule="auto"/>
              <w:rPr>
                <w:color w:val="000000"/>
                <w:sz w:val="15"/>
                <w:szCs w:val="15"/>
              </w:rPr>
            </w:pPr>
            <w:r w:rsidRPr="00611DEC">
              <w:rPr>
                <w:rFonts w:hint="eastAsia"/>
                <w:color w:val="000000"/>
                <w:sz w:val="15"/>
                <w:szCs w:val="15"/>
              </w:rPr>
              <w:t>光大银行定期存款</w:t>
            </w:r>
          </w:p>
        </w:tc>
        <w:tc>
          <w:tcPr>
            <w:tcW w:w="694"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100,000,000.00</w:t>
            </w:r>
          </w:p>
        </w:tc>
        <w:tc>
          <w:tcPr>
            <w:tcW w:w="778"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1</w:t>
            </w:r>
            <w:r w:rsidRPr="00611DEC">
              <w:rPr>
                <w:rFonts w:hint="eastAsia"/>
                <w:color w:val="000000"/>
                <w:sz w:val="13"/>
                <w:szCs w:val="13"/>
              </w:rPr>
              <w:t>月</w:t>
            </w:r>
            <w:r w:rsidRPr="00611DEC">
              <w:rPr>
                <w:rFonts w:hint="eastAsia"/>
                <w:color w:val="000000"/>
                <w:sz w:val="13"/>
                <w:szCs w:val="13"/>
              </w:rPr>
              <w:t>3</w:t>
            </w:r>
            <w:r w:rsidRPr="00611DEC">
              <w:rPr>
                <w:rFonts w:hint="eastAsia"/>
                <w:color w:val="000000"/>
                <w:sz w:val="13"/>
                <w:szCs w:val="13"/>
              </w:rPr>
              <w:t>日</w:t>
            </w:r>
          </w:p>
        </w:tc>
        <w:tc>
          <w:tcPr>
            <w:tcW w:w="781"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7</w:t>
            </w:r>
            <w:r w:rsidRPr="00611DEC">
              <w:rPr>
                <w:rFonts w:hint="eastAsia"/>
                <w:color w:val="000000"/>
                <w:sz w:val="13"/>
                <w:szCs w:val="13"/>
              </w:rPr>
              <w:t>月</w:t>
            </w:r>
            <w:r w:rsidRPr="00611DEC">
              <w:rPr>
                <w:rFonts w:hint="eastAsia"/>
                <w:color w:val="000000"/>
                <w:sz w:val="13"/>
                <w:szCs w:val="13"/>
              </w:rPr>
              <w:t>3</w:t>
            </w:r>
            <w:r w:rsidRPr="00611DEC">
              <w:rPr>
                <w:rFonts w:hint="eastAsia"/>
                <w:color w:val="000000"/>
                <w:sz w:val="13"/>
                <w:szCs w:val="13"/>
              </w:rPr>
              <w:t>日</w:t>
            </w:r>
          </w:p>
        </w:tc>
        <w:tc>
          <w:tcPr>
            <w:tcW w:w="779"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7</w:t>
            </w:r>
            <w:r w:rsidRPr="00611DEC">
              <w:rPr>
                <w:rFonts w:hint="eastAsia"/>
                <w:color w:val="000000"/>
                <w:sz w:val="13"/>
                <w:szCs w:val="13"/>
              </w:rPr>
              <w:t>月</w:t>
            </w:r>
            <w:r w:rsidRPr="00611DEC">
              <w:rPr>
                <w:rFonts w:hint="eastAsia"/>
                <w:color w:val="000000"/>
                <w:sz w:val="13"/>
                <w:szCs w:val="13"/>
              </w:rPr>
              <w:t>3</w:t>
            </w:r>
            <w:r w:rsidRPr="00611DEC">
              <w:rPr>
                <w:rFonts w:hint="eastAsia"/>
                <w:color w:val="000000"/>
                <w:sz w:val="13"/>
                <w:szCs w:val="13"/>
              </w:rPr>
              <w:t>日</w:t>
            </w:r>
          </w:p>
        </w:tc>
        <w:tc>
          <w:tcPr>
            <w:tcW w:w="620"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2,300,833.33</w:t>
            </w:r>
          </w:p>
        </w:tc>
        <w:tc>
          <w:tcPr>
            <w:tcW w:w="709"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0.00</w:t>
            </w:r>
          </w:p>
        </w:tc>
      </w:tr>
      <w:tr w:rsidR="0016694D" w:rsidRPr="00611DEC" w:rsidTr="00611DEC">
        <w:trPr>
          <w:jc w:val="center"/>
        </w:trPr>
        <w:tc>
          <w:tcPr>
            <w:tcW w:w="638" w:type="pct"/>
            <w:shd w:val="clear" w:color="auto" w:fill="auto"/>
            <w:noWrap/>
            <w:vAlign w:val="center"/>
          </w:tcPr>
          <w:p w:rsidR="0016694D" w:rsidRPr="00611DEC" w:rsidRDefault="0016694D" w:rsidP="00611DEC">
            <w:pPr>
              <w:spacing w:line="276" w:lineRule="auto"/>
              <w:rPr>
                <w:color w:val="000000"/>
                <w:sz w:val="15"/>
                <w:szCs w:val="15"/>
              </w:rPr>
            </w:pPr>
            <w:r w:rsidRPr="00611DEC">
              <w:rPr>
                <w:rFonts w:hint="eastAsia"/>
                <w:color w:val="000000"/>
                <w:sz w:val="15"/>
                <w:szCs w:val="15"/>
              </w:rPr>
              <w:t>工商银行保本型随心</w:t>
            </w:r>
            <w:r w:rsidRPr="00611DEC">
              <w:rPr>
                <w:rFonts w:hint="eastAsia"/>
                <w:color w:val="000000"/>
                <w:sz w:val="15"/>
                <w:szCs w:val="15"/>
              </w:rPr>
              <w:t>E</w:t>
            </w:r>
            <w:r w:rsidRPr="00611DEC">
              <w:rPr>
                <w:rFonts w:hint="eastAsia"/>
                <w:color w:val="000000"/>
                <w:sz w:val="15"/>
                <w:szCs w:val="15"/>
              </w:rPr>
              <w:t>理财产品</w:t>
            </w:r>
          </w:p>
        </w:tc>
        <w:tc>
          <w:tcPr>
            <w:tcW w:w="694"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120,000,000.00</w:t>
            </w:r>
          </w:p>
        </w:tc>
        <w:tc>
          <w:tcPr>
            <w:tcW w:w="778"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1</w:t>
            </w:r>
            <w:r w:rsidRPr="00611DEC">
              <w:rPr>
                <w:rFonts w:hint="eastAsia"/>
                <w:color w:val="000000"/>
                <w:sz w:val="13"/>
                <w:szCs w:val="13"/>
              </w:rPr>
              <w:t>月</w:t>
            </w:r>
            <w:r w:rsidRPr="00611DEC">
              <w:rPr>
                <w:rFonts w:hint="eastAsia"/>
                <w:color w:val="000000"/>
                <w:sz w:val="13"/>
                <w:szCs w:val="13"/>
              </w:rPr>
              <w:t>5</w:t>
            </w:r>
            <w:r w:rsidRPr="00611DEC">
              <w:rPr>
                <w:rFonts w:hint="eastAsia"/>
                <w:color w:val="000000"/>
                <w:sz w:val="13"/>
                <w:szCs w:val="13"/>
              </w:rPr>
              <w:t>日</w:t>
            </w:r>
          </w:p>
        </w:tc>
        <w:tc>
          <w:tcPr>
            <w:tcW w:w="781"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7</w:t>
            </w:r>
            <w:r w:rsidRPr="00611DEC">
              <w:rPr>
                <w:rFonts w:hint="eastAsia"/>
                <w:color w:val="000000"/>
                <w:sz w:val="13"/>
                <w:szCs w:val="13"/>
              </w:rPr>
              <w:t>月</w:t>
            </w:r>
            <w:r w:rsidRPr="00611DEC">
              <w:rPr>
                <w:rFonts w:hint="eastAsia"/>
                <w:color w:val="000000"/>
                <w:sz w:val="13"/>
                <w:szCs w:val="13"/>
              </w:rPr>
              <w:t>9</w:t>
            </w:r>
            <w:r w:rsidRPr="00611DEC">
              <w:rPr>
                <w:rFonts w:hint="eastAsia"/>
                <w:color w:val="000000"/>
                <w:sz w:val="13"/>
                <w:szCs w:val="13"/>
              </w:rPr>
              <w:t>日</w:t>
            </w:r>
          </w:p>
        </w:tc>
        <w:tc>
          <w:tcPr>
            <w:tcW w:w="779"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7</w:t>
            </w:r>
            <w:r w:rsidRPr="00611DEC">
              <w:rPr>
                <w:rFonts w:hint="eastAsia"/>
                <w:color w:val="000000"/>
                <w:sz w:val="13"/>
                <w:szCs w:val="13"/>
              </w:rPr>
              <w:t>月</w:t>
            </w:r>
            <w:r w:rsidRPr="00611DEC">
              <w:rPr>
                <w:rFonts w:hint="eastAsia"/>
                <w:color w:val="000000"/>
                <w:sz w:val="13"/>
                <w:szCs w:val="13"/>
              </w:rPr>
              <w:t>10</w:t>
            </w:r>
            <w:r w:rsidRPr="00611DEC">
              <w:rPr>
                <w:rFonts w:hint="eastAsia"/>
                <w:color w:val="000000"/>
                <w:sz w:val="13"/>
                <w:szCs w:val="13"/>
              </w:rPr>
              <w:t>日</w:t>
            </w:r>
          </w:p>
        </w:tc>
        <w:tc>
          <w:tcPr>
            <w:tcW w:w="620"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2,507,178.08</w:t>
            </w:r>
          </w:p>
        </w:tc>
        <w:tc>
          <w:tcPr>
            <w:tcW w:w="709"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0.00</w:t>
            </w:r>
          </w:p>
        </w:tc>
      </w:tr>
      <w:tr w:rsidR="0016694D" w:rsidRPr="00611DEC" w:rsidTr="00611DEC">
        <w:trPr>
          <w:jc w:val="center"/>
        </w:trPr>
        <w:tc>
          <w:tcPr>
            <w:tcW w:w="638" w:type="pct"/>
            <w:shd w:val="clear" w:color="auto" w:fill="auto"/>
            <w:noWrap/>
            <w:vAlign w:val="center"/>
          </w:tcPr>
          <w:p w:rsidR="0016694D" w:rsidRPr="00611DEC" w:rsidRDefault="0016694D" w:rsidP="00611DEC">
            <w:pPr>
              <w:spacing w:line="276" w:lineRule="auto"/>
              <w:rPr>
                <w:color w:val="000000"/>
                <w:sz w:val="15"/>
                <w:szCs w:val="15"/>
              </w:rPr>
            </w:pPr>
            <w:r w:rsidRPr="00611DEC">
              <w:rPr>
                <w:rFonts w:hint="eastAsia"/>
                <w:color w:val="000000"/>
                <w:sz w:val="15"/>
                <w:szCs w:val="15"/>
              </w:rPr>
              <w:t>工商银行保本型随心</w:t>
            </w:r>
            <w:r w:rsidRPr="00611DEC">
              <w:rPr>
                <w:rFonts w:hint="eastAsia"/>
                <w:color w:val="000000"/>
                <w:sz w:val="15"/>
                <w:szCs w:val="15"/>
              </w:rPr>
              <w:t>E</w:t>
            </w:r>
            <w:r w:rsidRPr="00611DEC">
              <w:rPr>
                <w:rFonts w:hint="eastAsia"/>
                <w:color w:val="000000"/>
                <w:sz w:val="15"/>
                <w:szCs w:val="15"/>
              </w:rPr>
              <w:t>理财产品</w:t>
            </w:r>
          </w:p>
        </w:tc>
        <w:tc>
          <w:tcPr>
            <w:tcW w:w="694"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160,000,000.00</w:t>
            </w:r>
          </w:p>
        </w:tc>
        <w:tc>
          <w:tcPr>
            <w:tcW w:w="778"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1</w:t>
            </w:r>
            <w:r w:rsidRPr="00611DEC">
              <w:rPr>
                <w:rFonts w:hint="eastAsia"/>
                <w:color w:val="000000"/>
                <w:sz w:val="13"/>
                <w:szCs w:val="13"/>
              </w:rPr>
              <w:t>月</w:t>
            </w:r>
            <w:r w:rsidRPr="00611DEC">
              <w:rPr>
                <w:rFonts w:hint="eastAsia"/>
                <w:color w:val="000000"/>
                <w:sz w:val="13"/>
                <w:szCs w:val="13"/>
              </w:rPr>
              <w:t>3</w:t>
            </w:r>
            <w:r w:rsidRPr="00611DEC">
              <w:rPr>
                <w:rFonts w:hint="eastAsia"/>
                <w:color w:val="000000"/>
                <w:sz w:val="13"/>
                <w:szCs w:val="13"/>
              </w:rPr>
              <w:t>日</w:t>
            </w:r>
          </w:p>
        </w:tc>
        <w:tc>
          <w:tcPr>
            <w:tcW w:w="781"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7</w:t>
            </w:r>
            <w:r w:rsidRPr="00611DEC">
              <w:rPr>
                <w:rFonts w:hint="eastAsia"/>
                <w:color w:val="000000"/>
                <w:sz w:val="13"/>
                <w:szCs w:val="13"/>
              </w:rPr>
              <w:t>月</w:t>
            </w:r>
            <w:r w:rsidRPr="00611DEC">
              <w:rPr>
                <w:rFonts w:hint="eastAsia"/>
                <w:color w:val="000000"/>
                <w:sz w:val="13"/>
                <w:szCs w:val="13"/>
              </w:rPr>
              <w:t>6</w:t>
            </w:r>
            <w:r w:rsidRPr="00611DEC">
              <w:rPr>
                <w:rFonts w:hint="eastAsia"/>
                <w:color w:val="000000"/>
                <w:sz w:val="13"/>
                <w:szCs w:val="13"/>
              </w:rPr>
              <w:t>日</w:t>
            </w:r>
          </w:p>
        </w:tc>
        <w:tc>
          <w:tcPr>
            <w:tcW w:w="779"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7</w:t>
            </w:r>
            <w:r w:rsidRPr="00611DEC">
              <w:rPr>
                <w:rFonts w:hint="eastAsia"/>
                <w:color w:val="000000"/>
                <w:sz w:val="13"/>
                <w:szCs w:val="13"/>
              </w:rPr>
              <w:t>月</w:t>
            </w:r>
            <w:r w:rsidRPr="00611DEC">
              <w:rPr>
                <w:rFonts w:hint="eastAsia"/>
                <w:color w:val="000000"/>
                <w:sz w:val="13"/>
                <w:szCs w:val="13"/>
              </w:rPr>
              <w:t>9</w:t>
            </w:r>
            <w:r w:rsidRPr="00611DEC">
              <w:rPr>
                <w:rFonts w:hint="eastAsia"/>
                <w:color w:val="000000"/>
                <w:sz w:val="13"/>
                <w:szCs w:val="13"/>
              </w:rPr>
              <w:t>日</w:t>
            </w:r>
          </w:p>
        </w:tc>
        <w:tc>
          <w:tcPr>
            <w:tcW w:w="620"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3,360,876.71</w:t>
            </w:r>
          </w:p>
        </w:tc>
        <w:tc>
          <w:tcPr>
            <w:tcW w:w="709"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0.00</w:t>
            </w:r>
          </w:p>
        </w:tc>
      </w:tr>
      <w:tr w:rsidR="0016694D" w:rsidRPr="00611DEC" w:rsidTr="00611DEC">
        <w:trPr>
          <w:jc w:val="center"/>
        </w:trPr>
        <w:tc>
          <w:tcPr>
            <w:tcW w:w="638" w:type="pct"/>
            <w:shd w:val="clear" w:color="auto" w:fill="auto"/>
            <w:noWrap/>
            <w:vAlign w:val="center"/>
          </w:tcPr>
          <w:p w:rsidR="0016694D" w:rsidRPr="00611DEC" w:rsidRDefault="0016694D" w:rsidP="00611DEC">
            <w:pPr>
              <w:spacing w:line="276" w:lineRule="auto"/>
              <w:rPr>
                <w:color w:val="000000"/>
                <w:sz w:val="15"/>
                <w:szCs w:val="15"/>
              </w:rPr>
            </w:pPr>
            <w:r w:rsidRPr="00611DEC">
              <w:rPr>
                <w:rFonts w:hint="eastAsia"/>
                <w:color w:val="000000"/>
                <w:sz w:val="15"/>
                <w:szCs w:val="15"/>
              </w:rPr>
              <w:t>中信银行七天通知存款</w:t>
            </w:r>
          </w:p>
        </w:tc>
        <w:tc>
          <w:tcPr>
            <w:tcW w:w="694"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90,000,000.00</w:t>
            </w:r>
          </w:p>
        </w:tc>
        <w:tc>
          <w:tcPr>
            <w:tcW w:w="778"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3</w:t>
            </w:r>
            <w:r w:rsidRPr="00611DEC">
              <w:rPr>
                <w:rFonts w:hint="eastAsia"/>
                <w:color w:val="000000"/>
                <w:sz w:val="13"/>
                <w:szCs w:val="13"/>
              </w:rPr>
              <w:t>月</w:t>
            </w:r>
            <w:r w:rsidRPr="00611DEC">
              <w:rPr>
                <w:rFonts w:hint="eastAsia"/>
                <w:color w:val="000000"/>
                <w:sz w:val="13"/>
                <w:szCs w:val="13"/>
              </w:rPr>
              <w:t>29</w:t>
            </w:r>
            <w:r w:rsidRPr="00611DEC">
              <w:rPr>
                <w:rFonts w:hint="eastAsia"/>
                <w:color w:val="000000"/>
                <w:sz w:val="13"/>
                <w:szCs w:val="13"/>
              </w:rPr>
              <w:t>日</w:t>
            </w:r>
          </w:p>
        </w:tc>
        <w:tc>
          <w:tcPr>
            <w:tcW w:w="781" w:type="pct"/>
            <w:shd w:val="clear" w:color="auto" w:fill="auto"/>
            <w:noWrap/>
            <w:vAlign w:val="center"/>
          </w:tcPr>
          <w:p w:rsidR="0016694D" w:rsidRPr="00611DEC" w:rsidRDefault="0016694D" w:rsidP="00611DEC">
            <w:pPr>
              <w:rPr>
                <w:color w:val="000000"/>
                <w:sz w:val="13"/>
                <w:szCs w:val="13"/>
              </w:rPr>
            </w:pPr>
          </w:p>
        </w:tc>
        <w:tc>
          <w:tcPr>
            <w:tcW w:w="779"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4</w:t>
            </w:r>
            <w:r w:rsidRPr="00611DEC">
              <w:rPr>
                <w:rFonts w:hint="eastAsia"/>
                <w:color w:val="000000"/>
                <w:sz w:val="13"/>
                <w:szCs w:val="13"/>
              </w:rPr>
              <w:t>月</w:t>
            </w:r>
            <w:r w:rsidRPr="00611DEC">
              <w:rPr>
                <w:rFonts w:hint="eastAsia"/>
                <w:color w:val="000000"/>
                <w:sz w:val="13"/>
                <w:szCs w:val="13"/>
              </w:rPr>
              <w:t>10</w:t>
            </w:r>
            <w:r w:rsidRPr="00611DEC">
              <w:rPr>
                <w:rFonts w:hint="eastAsia"/>
                <w:color w:val="000000"/>
                <w:sz w:val="13"/>
                <w:szCs w:val="13"/>
              </w:rPr>
              <w:t>日</w:t>
            </w:r>
          </w:p>
        </w:tc>
        <w:tc>
          <w:tcPr>
            <w:tcW w:w="620"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60,750.00</w:t>
            </w:r>
          </w:p>
        </w:tc>
        <w:tc>
          <w:tcPr>
            <w:tcW w:w="709"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0.00</w:t>
            </w:r>
          </w:p>
        </w:tc>
      </w:tr>
      <w:tr w:rsidR="0016694D" w:rsidRPr="00611DEC" w:rsidTr="00611DEC">
        <w:trPr>
          <w:jc w:val="center"/>
        </w:trPr>
        <w:tc>
          <w:tcPr>
            <w:tcW w:w="638" w:type="pct"/>
            <w:shd w:val="clear" w:color="auto" w:fill="auto"/>
            <w:noWrap/>
            <w:vAlign w:val="center"/>
          </w:tcPr>
          <w:p w:rsidR="0016694D" w:rsidRPr="00611DEC" w:rsidRDefault="0016694D" w:rsidP="00611DEC">
            <w:pPr>
              <w:spacing w:line="276" w:lineRule="auto"/>
              <w:rPr>
                <w:color w:val="000000"/>
                <w:sz w:val="15"/>
                <w:szCs w:val="15"/>
              </w:rPr>
            </w:pPr>
            <w:r w:rsidRPr="00611DEC">
              <w:rPr>
                <w:rFonts w:hint="eastAsia"/>
                <w:color w:val="000000"/>
                <w:sz w:val="15"/>
                <w:szCs w:val="15"/>
              </w:rPr>
              <w:t>光大银行结构性存款</w:t>
            </w:r>
          </w:p>
        </w:tc>
        <w:tc>
          <w:tcPr>
            <w:tcW w:w="694"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100,000,000.00</w:t>
            </w:r>
          </w:p>
        </w:tc>
        <w:tc>
          <w:tcPr>
            <w:tcW w:w="778"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7</w:t>
            </w:r>
            <w:r w:rsidRPr="00611DEC">
              <w:rPr>
                <w:rFonts w:hint="eastAsia"/>
                <w:color w:val="000000"/>
                <w:sz w:val="13"/>
                <w:szCs w:val="13"/>
              </w:rPr>
              <w:t>月</w:t>
            </w:r>
            <w:r w:rsidRPr="00611DEC">
              <w:rPr>
                <w:rFonts w:hint="eastAsia"/>
                <w:color w:val="000000"/>
                <w:sz w:val="13"/>
                <w:szCs w:val="13"/>
              </w:rPr>
              <w:t>11</w:t>
            </w:r>
            <w:r w:rsidRPr="00611DEC">
              <w:rPr>
                <w:rFonts w:hint="eastAsia"/>
                <w:color w:val="000000"/>
                <w:sz w:val="13"/>
                <w:szCs w:val="13"/>
              </w:rPr>
              <w:t>日</w:t>
            </w:r>
          </w:p>
        </w:tc>
        <w:tc>
          <w:tcPr>
            <w:tcW w:w="781"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10</w:t>
            </w:r>
            <w:r w:rsidRPr="00611DEC">
              <w:rPr>
                <w:rFonts w:hint="eastAsia"/>
                <w:color w:val="000000"/>
                <w:sz w:val="13"/>
                <w:szCs w:val="13"/>
              </w:rPr>
              <w:t>月</w:t>
            </w:r>
            <w:r w:rsidRPr="00611DEC">
              <w:rPr>
                <w:rFonts w:hint="eastAsia"/>
                <w:color w:val="000000"/>
                <w:sz w:val="13"/>
                <w:szCs w:val="13"/>
              </w:rPr>
              <w:t>11</w:t>
            </w:r>
            <w:r w:rsidRPr="00611DEC">
              <w:rPr>
                <w:rFonts w:hint="eastAsia"/>
                <w:color w:val="000000"/>
                <w:sz w:val="13"/>
                <w:szCs w:val="13"/>
              </w:rPr>
              <w:t>日</w:t>
            </w:r>
          </w:p>
        </w:tc>
        <w:tc>
          <w:tcPr>
            <w:tcW w:w="779"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10</w:t>
            </w:r>
            <w:r w:rsidRPr="00611DEC">
              <w:rPr>
                <w:rFonts w:hint="eastAsia"/>
                <w:color w:val="000000"/>
                <w:sz w:val="13"/>
                <w:szCs w:val="13"/>
              </w:rPr>
              <w:t>月</w:t>
            </w:r>
            <w:r w:rsidRPr="00611DEC">
              <w:rPr>
                <w:rFonts w:hint="eastAsia"/>
                <w:color w:val="000000"/>
                <w:sz w:val="13"/>
                <w:szCs w:val="13"/>
              </w:rPr>
              <w:t>23</w:t>
            </w:r>
            <w:r w:rsidRPr="00611DEC">
              <w:rPr>
                <w:rFonts w:hint="eastAsia"/>
                <w:color w:val="000000"/>
                <w:sz w:val="13"/>
                <w:szCs w:val="13"/>
              </w:rPr>
              <w:t>日</w:t>
            </w:r>
          </w:p>
        </w:tc>
        <w:tc>
          <w:tcPr>
            <w:tcW w:w="620"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1,160,000.00</w:t>
            </w:r>
          </w:p>
        </w:tc>
        <w:tc>
          <w:tcPr>
            <w:tcW w:w="709"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0.00</w:t>
            </w:r>
          </w:p>
        </w:tc>
      </w:tr>
      <w:tr w:rsidR="0016694D" w:rsidRPr="00611DEC" w:rsidTr="00611DEC">
        <w:trPr>
          <w:jc w:val="center"/>
        </w:trPr>
        <w:tc>
          <w:tcPr>
            <w:tcW w:w="638" w:type="pct"/>
            <w:shd w:val="clear" w:color="auto" w:fill="auto"/>
            <w:noWrap/>
            <w:vAlign w:val="center"/>
          </w:tcPr>
          <w:p w:rsidR="0016694D" w:rsidRPr="00611DEC" w:rsidRDefault="0016694D" w:rsidP="00611DEC">
            <w:pPr>
              <w:spacing w:line="276" w:lineRule="auto"/>
              <w:rPr>
                <w:color w:val="000000"/>
                <w:sz w:val="15"/>
                <w:szCs w:val="15"/>
              </w:rPr>
            </w:pPr>
            <w:r w:rsidRPr="00611DEC">
              <w:rPr>
                <w:rFonts w:hint="eastAsia"/>
                <w:color w:val="000000"/>
                <w:sz w:val="15"/>
                <w:szCs w:val="15"/>
              </w:rPr>
              <w:t>工商银行保本型随心</w:t>
            </w:r>
            <w:r w:rsidRPr="00611DEC">
              <w:rPr>
                <w:rFonts w:hint="eastAsia"/>
                <w:color w:val="000000"/>
                <w:sz w:val="15"/>
                <w:szCs w:val="15"/>
              </w:rPr>
              <w:t>E</w:t>
            </w:r>
            <w:r w:rsidRPr="00611DEC">
              <w:rPr>
                <w:rFonts w:hint="eastAsia"/>
                <w:color w:val="000000"/>
                <w:sz w:val="15"/>
                <w:szCs w:val="15"/>
              </w:rPr>
              <w:t>理财产品</w:t>
            </w:r>
          </w:p>
        </w:tc>
        <w:tc>
          <w:tcPr>
            <w:tcW w:w="694"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210,000,000.00</w:t>
            </w:r>
          </w:p>
        </w:tc>
        <w:tc>
          <w:tcPr>
            <w:tcW w:w="778"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7</w:t>
            </w:r>
            <w:r w:rsidRPr="00611DEC">
              <w:rPr>
                <w:rFonts w:hint="eastAsia"/>
                <w:color w:val="000000"/>
                <w:sz w:val="13"/>
                <w:szCs w:val="13"/>
              </w:rPr>
              <w:t>月</w:t>
            </w:r>
            <w:r w:rsidRPr="00611DEC">
              <w:rPr>
                <w:rFonts w:hint="eastAsia"/>
                <w:color w:val="000000"/>
                <w:sz w:val="13"/>
                <w:szCs w:val="13"/>
              </w:rPr>
              <w:t>16</w:t>
            </w:r>
            <w:r w:rsidRPr="00611DEC">
              <w:rPr>
                <w:rFonts w:hint="eastAsia"/>
                <w:color w:val="000000"/>
                <w:sz w:val="13"/>
                <w:szCs w:val="13"/>
              </w:rPr>
              <w:t>日</w:t>
            </w:r>
          </w:p>
        </w:tc>
        <w:tc>
          <w:tcPr>
            <w:tcW w:w="781"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10</w:t>
            </w:r>
            <w:r w:rsidRPr="00611DEC">
              <w:rPr>
                <w:rFonts w:hint="eastAsia"/>
                <w:color w:val="000000"/>
                <w:sz w:val="13"/>
                <w:szCs w:val="13"/>
              </w:rPr>
              <w:t>月</w:t>
            </w:r>
            <w:r w:rsidRPr="00611DEC">
              <w:rPr>
                <w:rFonts w:hint="eastAsia"/>
                <w:color w:val="000000"/>
                <w:sz w:val="13"/>
                <w:szCs w:val="13"/>
              </w:rPr>
              <w:t>16</w:t>
            </w:r>
            <w:r w:rsidRPr="00611DEC">
              <w:rPr>
                <w:rFonts w:hint="eastAsia"/>
                <w:color w:val="000000"/>
                <w:sz w:val="13"/>
                <w:szCs w:val="13"/>
              </w:rPr>
              <w:t>日</w:t>
            </w:r>
          </w:p>
        </w:tc>
        <w:tc>
          <w:tcPr>
            <w:tcW w:w="779"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10</w:t>
            </w:r>
            <w:r w:rsidRPr="00611DEC">
              <w:rPr>
                <w:rFonts w:hint="eastAsia"/>
                <w:color w:val="000000"/>
                <w:sz w:val="13"/>
                <w:szCs w:val="13"/>
              </w:rPr>
              <w:t>月</w:t>
            </w:r>
            <w:r w:rsidRPr="00611DEC">
              <w:rPr>
                <w:rFonts w:hint="eastAsia"/>
                <w:color w:val="000000"/>
                <w:sz w:val="13"/>
                <w:szCs w:val="13"/>
              </w:rPr>
              <w:t>17</w:t>
            </w:r>
            <w:r w:rsidRPr="00611DEC">
              <w:rPr>
                <w:rFonts w:hint="eastAsia"/>
                <w:color w:val="000000"/>
                <w:sz w:val="13"/>
                <w:szCs w:val="13"/>
              </w:rPr>
              <w:t>日</w:t>
            </w:r>
          </w:p>
        </w:tc>
        <w:tc>
          <w:tcPr>
            <w:tcW w:w="620"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1,979,753.42</w:t>
            </w:r>
          </w:p>
        </w:tc>
        <w:tc>
          <w:tcPr>
            <w:tcW w:w="709"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0.00</w:t>
            </w:r>
          </w:p>
        </w:tc>
      </w:tr>
      <w:tr w:rsidR="0016694D" w:rsidRPr="00611DEC" w:rsidTr="00611DEC">
        <w:trPr>
          <w:jc w:val="center"/>
        </w:trPr>
        <w:tc>
          <w:tcPr>
            <w:tcW w:w="638" w:type="pct"/>
            <w:shd w:val="clear" w:color="auto" w:fill="auto"/>
            <w:noWrap/>
            <w:vAlign w:val="center"/>
          </w:tcPr>
          <w:p w:rsidR="0016694D" w:rsidRPr="00611DEC" w:rsidRDefault="0016694D" w:rsidP="00611DEC">
            <w:pPr>
              <w:spacing w:line="276" w:lineRule="auto"/>
              <w:rPr>
                <w:color w:val="000000"/>
                <w:sz w:val="15"/>
                <w:szCs w:val="15"/>
              </w:rPr>
            </w:pPr>
            <w:r w:rsidRPr="00611DEC">
              <w:rPr>
                <w:rFonts w:hint="eastAsia"/>
                <w:color w:val="000000"/>
                <w:sz w:val="15"/>
                <w:szCs w:val="15"/>
              </w:rPr>
              <w:t>光大银行结构性存款</w:t>
            </w:r>
          </w:p>
        </w:tc>
        <w:tc>
          <w:tcPr>
            <w:tcW w:w="694"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100,000,000.00</w:t>
            </w:r>
          </w:p>
        </w:tc>
        <w:tc>
          <w:tcPr>
            <w:tcW w:w="778"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10</w:t>
            </w:r>
            <w:r w:rsidRPr="00611DEC">
              <w:rPr>
                <w:rFonts w:hint="eastAsia"/>
                <w:color w:val="000000"/>
                <w:sz w:val="13"/>
                <w:szCs w:val="13"/>
              </w:rPr>
              <w:t>月</w:t>
            </w:r>
            <w:r w:rsidRPr="00611DEC">
              <w:rPr>
                <w:rFonts w:hint="eastAsia"/>
                <w:color w:val="000000"/>
                <w:sz w:val="13"/>
                <w:szCs w:val="13"/>
              </w:rPr>
              <w:t>23</w:t>
            </w:r>
            <w:r w:rsidRPr="00611DEC">
              <w:rPr>
                <w:rFonts w:hint="eastAsia"/>
                <w:color w:val="000000"/>
                <w:sz w:val="13"/>
                <w:szCs w:val="13"/>
              </w:rPr>
              <w:t>日</w:t>
            </w:r>
          </w:p>
        </w:tc>
        <w:tc>
          <w:tcPr>
            <w:tcW w:w="781"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2019</w:t>
            </w:r>
            <w:r w:rsidRPr="00611DEC">
              <w:rPr>
                <w:rFonts w:hint="eastAsia"/>
                <w:color w:val="000000"/>
                <w:sz w:val="13"/>
                <w:szCs w:val="13"/>
              </w:rPr>
              <w:t>年</w:t>
            </w:r>
            <w:r w:rsidRPr="00611DEC">
              <w:rPr>
                <w:rFonts w:hint="eastAsia"/>
                <w:color w:val="000000"/>
                <w:sz w:val="13"/>
                <w:szCs w:val="13"/>
              </w:rPr>
              <w:t>1</w:t>
            </w:r>
            <w:r w:rsidRPr="00611DEC">
              <w:rPr>
                <w:rFonts w:hint="eastAsia"/>
                <w:color w:val="000000"/>
                <w:sz w:val="13"/>
                <w:szCs w:val="13"/>
              </w:rPr>
              <w:t>月</w:t>
            </w:r>
            <w:r w:rsidRPr="00611DEC">
              <w:rPr>
                <w:rFonts w:hint="eastAsia"/>
                <w:color w:val="000000"/>
                <w:sz w:val="13"/>
                <w:szCs w:val="13"/>
              </w:rPr>
              <w:t>23</w:t>
            </w:r>
            <w:r w:rsidRPr="00611DEC">
              <w:rPr>
                <w:rFonts w:hint="eastAsia"/>
                <w:color w:val="000000"/>
                <w:sz w:val="13"/>
                <w:szCs w:val="13"/>
              </w:rPr>
              <w:t>日</w:t>
            </w:r>
          </w:p>
        </w:tc>
        <w:tc>
          <w:tcPr>
            <w:tcW w:w="779"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w:t>
            </w:r>
            <w:r w:rsidR="001951DB">
              <w:rPr>
                <w:rFonts w:hint="eastAsia"/>
                <w:color w:val="000000"/>
                <w:sz w:val="13"/>
                <w:szCs w:val="13"/>
              </w:rPr>
              <w:t>9</w:t>
            </w:r>
            <w:r w:rsidRPr="00611DEC">
              <w:rPr>
                <w:rFonts w:hint="eastAsia"/>
                <w:color w:val="000000"/>
                <w:sz w:val="13"/>
                <w:szCs w:val="13"/>
              </w:rPr>
              <w:t>年</w:t>
            </w:r>
            <w:r w:rsidRPr="00611DEC">
              <w:rPr>
                <w:rFonts w:hint="eastAsia"/>
                <w:color w:val="000000"/>
                <w:sz w:val="13"/>
                <w:szCs w:val="13"/>
              </w:rPr>
              <w:t>1</w:t>
            </w:r>
            <w:r w:rsidRPr="00611DEC">
              <w:rPr>
                <w:rFonts w:hint="eastAsia"/>
                <w:color w:val="000000"/>
                <w:sz w:val="13"/>
                <w:szCs w:val="13"/>
              </w:rPr>
              <w:t>月</w:t>
            </w:r>
            <w:r w:rsidRPr="00611DEC">
              <w:rPr>
                <w:rFonts w:hint="eastAsia"/>
                <w:color w:val="000000"/>
                <w:sz w:val="13"/>
                <w:szCs w:val="13"/>
              </w:rPr>
              <w:t>23</w:t>
            </w:r>
            <w:r w:rsidRPr="00611DEC">
              <w:rPr>
                <w:rFonts w:hint="eastAsia"/>
                <w:color w:val="000000"/>
                <w:sz w:val="13"/>
                <w:szCs w:val="13"/>
              </w:rPr>
              <w:t>日</w:t>
            </w:r>
          </w:p>
        </w:tc>
        <w:tc>
          <w:tcPr>
            <w:tcW w:w="620" w:type="pct"/>
            <w:shd w:val="clear" w:color="auto" w:fill="auto"/>
            <w:noWrap/>
            <w:vAlign w:val="center"/>
          </w:tcPr>
          <w:p w:rsidR="0016694D" w:rsidRPr="00611DEC" w:rsidRDefault="0016694D" w:rsidP="00611DEC">
            <w:pPr>
              <w:jc w:val="right"/>
              <w:rPr>
                <w:color w:val="000000"/>
                <w:sz w:val="13"/>
                <w:szCs w:val="13"/>
              </w:rPr>
            </w:pPr>
          </w:p>
        </w:tc>
        <w:tc>
          <w:tcPr>
            <w:tcW w:w="709"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100,000,000.00</w:t>
            </w:r>
          </w:p>
        </w:tc>
      </w:tr>
      <w:tr w:rsidR="0016694D" w:rsidRPr="00611DEC" w:rsidTr="00611DEC">
        <w:trPr>
          <w:jc w:val="center"/>
        </w:trPr>
        <w:tc>
          <w:tcPr>
            <w:tcW w:w="638" w:type="pct"/>
            <w:shd w:val="clear" w:color="auto" w:fill="auto"/>
            <w:noWrap/>
            <w:vAlign w:val="center"/>
          </w:tcPr>
          <w:p w:rsidR="0016694D" w:rsidRPr="00611DEC" w:rsidRDefault="0016694D" w:rsidP="00611DEC">
            <w:pPr>
              <w:spacing w:line="276" w:lineRule="auto"/>
              <w:rPr>
                <w:color w:val="000000"/>
                <w:sz w:val="15"/>
                <w:szCs w:val="15"/>
              </w:rPr>
            </w:pPr>
            <w:r w:rsidRPr="00611DEC">
              <w:rPr>
                <w:rFonts w:hint="eastAsia"/>
                <w:color w:val="000000"/>
                <w:sz w:val="15"/>
                <w:szCs w:val="15"/>
              </w:rPr>
              <w:t>工商银行保本型随心</w:t>
            </w:r>
            <w:r w:rsidRPr="00611DEC">
              <w:rPr>
                <w:rFonts w:hint="eastAsia"/>
                <w:color w:val="000000"/>
                <w:sz w:val="15"/>
                <w:szCs w:val="15"/>
              </w:rPr>
              <w:t>E</w:t>
            </w:r>
            <w:r w:rsidRPr="00611DEC">
              <w:rPr>
                <w:rFonts w:hint="eastAsia"/>
                <w:color w:val="000000"/>
                <w:sz w:val="15"/>
                <w:szCs w:val="15"/>
              </w:rPr>
              <w:t>理财产品</w:t>
            </w:r>
          </w:p>
        </w:tc>
        <w:tc>
          <w:tcPr>
            <w:tcW w:w="694"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150,000,000.00</w:t>
            </w:r>
          </w:p>
        </w:tc>
        <w:tc>
          <w:tcPr>
            <w:tcW w:w="778"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10</w:t>
            </w:r>
            <w:r w:rsidRPr="00611DEC">
              <w:rPr>
                <w:rFonts w:hint="eastAsia"/>
                <w:color w:val="000000"/>
                <w:sz w:val="13"/>
                <w:szCs w:val="13"/>
              </w:rPr>
              <w:t>月</w:t>
            </w:r>
            <w:r w:rsidRPr="00611DEC">
              <w:rPr>
                <w:rFonts w:hint="eastAsia"/>
                <w:color w:val="000000"/>
                <w:sz w:val="13"/>
                <w:szCs w:val="13"/>
              </w:rPr>
              <w:t>29</w:t>
            </w:r>
            <w:r w:rsidRPr="00611DEC">
              <w:rPr>
                <w:rFonts w:hint="eastAsia"/>
                <w:color w:val="000000"/>
                <w:sz w:val="13"/>
                <w:szCs w:val="13"/>
              </w:rPr>
              <w:t>日</w:t>
            </w:r>
          </w:p>
        </w:tc>
        <w:tc>
          <w:tcPr>
            <w:tcW w:w="781"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2019</w:t>
            </w:r>
            <w:r w:rsidRPr="00611DEC">
              <w:rPr>
                <w:rFonts w:hint="eastAsia"/>
                <w:color w:val="000000"/>
                <w:sz w:val="13"/>
                <w:szCs w:val="13"/>
              </w:rPr>
              <w:t>年</w:t>
            </w:r>
            <w:r w:rsidRPr="00611DEC">
              <w:rPr>
                <w:rFonts w:hint="eastAsia"/>
                <w:color w:val="000000"/>
                <w:sz w:val="13"/>
                <w:szCs w:val="13"/>
              </w:rPr>
              <w:t>5</w:t>
            </w:r>
            <w:r w:rsidRPr="00611DEC">
              <w:rPr>
                <w:rFonts w:hint="eastAsia"/>
                <w:color w:val="000000"/>
                <w:sz w:val="13"/>
                <w:szCs w:val="13"/>
              </w:rPr>
              <w:t>月</w:t>
            </w:r>
            <w:r w:rsidRPr="00611DEC">
              <w:rPr>
                <w:rFonts w:hint="eastAsia"/>
                <w:color w:val="000000"/>
                <w:sz w:val="13"/>
                <w:szCs w:val="13"/>
              </w:rPr>
              <w:t>2</w:t>
            </w:r>
            <w:r w:rsidRPr="00611DEC">
              <w:rPr>
                <w:rFonts w:hint="eastAsia"/>
                <w:color w:val="000000"/>
                <w:sz w:val="13"/>
                <w:szCs w:val="13"/>
              </w:rPr>
              <w:t>日</w:t>
            </w:r>
          </w:p>
        </w:tc>
        <w:tc>
          <w:tcPr>
            <w:tcW w:w="779" w:type="pct"/>
            <w:shd w:val="clear" w:color="auto" w:fill="auto"/>
            <w:noWrap/>
            <w:vAlign w:val="center"/>
          </w:tcPr>
          <w:p w:rsidR="0016694D" w:rsidRPr="00611DEC" w:rsidRDefault="0016694D" w:rsidP="00611DEC">
            <w:pPr>
              <w:rPr>
                <w:color w:val="000000"/>
                <w:sz w:val="13"/>
                <w:szCs w:val="13"/>
              </w:rPr>
            </w:pPr>
          </w:p>
        </w:tc>
        <w:tc>
          <w:tcPr>
            <w:tcW w:w="620" w:type="pct"/>
            <w:shd w:val="clear" w:color="auto" w:fill="auto"/>
            <w:noWrap/>
            <w:vAlign w:val="center"/>
          </w:tcPr>
          <w:p w:rsidR="0016694D" w:rsidRPr="00611DEC" w:rsidRDefault="0016694D" w:rsidP="00611DEC">
            <w:pPr>
              <w:jc w:val="right"/>
              <w:rPr>
                <w:color w:val="000000"/>
                <w:sz w:val="13"/>
                <w:szCs w:val="13"/>
              </w:rPr>
            </w:pPr>
          </w:p>
        </w:tc>
        <w:tc>
          <w:tcPr>
            <w:tcW w:w="709"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150,000,000.00</w:t>
            </w:r>
          </w:p>
        </w:tc>
      </w:tr>
      <w:tr w:rsidR="0016694D" w:rsidRPr="00611DEC" w:rsidTr="00611DEC">
        <w:trPr>
          <w:jc w:val="center"/>
        </w:trPr>
        <w:tc>
          <w:tcPr>
            <w:tcW w:w="638" w:type="pct"/>
            <w:shd w:val="clear" w:color="auto" w:fill="auto"/>
            <w:noWrap/>
            <w:vAlign w:val="center"/>
          </w:tcPr>
          <w:p w:rsidR="0016694D" w:rsidRPr="00611DEC" w:rsidRDefault="0016694D" w:rsidP="00611DEC">
            <w:pPr>
              <w:spacing w:line="276" w:lineRule="auto"/>
              <w:rPr>
                <w:color w:val="000000"/>
                <w:sz w:val="15"/>
                <w:szCs w:val="15"/>
              </w:rPr>
            </w:pPr>
            <w:r w:rsidRPr="00611DEC">
              <w:rPr>
                <w:rFonts w:hint="eastAsia"/>
                <w:color w:val="000000"/>
                <w:sz w:val="15"/>
                <w:szCs w:val="15"/>
              </w:rPr>
              <w:t>工商银行保本型随心</w:t>
            </w:r>
            <w:r w:rsidRPr="00611DEC">
              <w:rPr>
                <w:rFonts w:hint="eastAsia"/>
                <w:color w:val="000000"/>
                <w:sz w:val="15"/>
                <w:szCs w:val="15"/>
              </w:rPr>
              <w:t>E</w:t>
            </w:r>
            <w:r w:rsidRPr="00611DEC">
              <w:rPr>
                <w:rFonts w:hint="eastAsia"/>
                <w:color w:val="000000"/>
                <w:sz w:val="15"/>
                <w:szCs w:val="15"/>
              </w:rPr>
              <w:t>理财产品</w:t>
            </w:r>
          </w:p>
        </w:tc>
        <w:tc>
          <w:tcPr>
            <w:tcW w:w="694"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50,000,000.00</w:t>
            </w:r>
          </w:p>
        </w:tc>
        <w:tc>
          <w:tcPr>
            <w:tcW w:w="778"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2018</w:t>
            </w:r>
            <w:r w:rsidRPr="00611DEC">
              <w:rPr>
                <w:rFonts w:hint="eastAsia"/>
                <w:color w:val="000000"/>
                <w:sz w:val="13"/>
                <w:szCs w:val="13"/>
              </w:rPr>
              <w:t>年</w:t>
            </w:r>
            <w:r w:rsidRPr="00611DEC">
              <w:rPr>
                <w:rFonts w:hint="eastAsia"/>
                <w:color w:val="000000"/>
                <w:sz w:val="13"/>
                <w:szCs w:val="13"/>
              </w:rPr>
              <w:t>10</w:t>
            </w:r>
            <w:r w:rsidRPr="00611DEC">
              <w:rPr>
                <w:rFonts w:hint="eastAsia"/>
                <w:color w:val="000000"/>
                <w:sz w:val="13"/>
                <w:szCs w:val="13"/>
              </w:rPr>
              <w:t>月</w:t>
            </w:r>
            <w:r w:rsidRPr="00611DEC">
              <w:rPr>
                <w:rFonts w:hint="eastAsia"/>
                <w:color w:val="000000"/>
                <w:sz w:val="13"/>
                <w:szCs w:val="13"/>
              </w:rPr>
              <w:t>29</w:t>
            </w:r>
            <w:r w:rsidRPr="00611DEC">
              <w:rPr>
                <w:rFonts w:hint="eastAsia"/>
                <w:color w:val="000000"/>
                <w:sz w:val="13"/>
                <w:szCs w:val="13"/>
              </w:rPr>
              <w:t>日</w:t>
            </w:r>
          </w:p>
        </w:tc>
        <w:tc>
          <w:tcPr>
            <w:tcW w:w="781" w:type="pct"/>
            <w:shd w:val="clear" w:color="auto" w:fill="auto"/>
            <w:noWrap/>
            <w:vAlign w:val="center"/>
          </w:tcPr>
          <w:p w:rsidR="0016694D" w:rsidRPr="00611DEC" w:rsidRDefault="0016694D" w:rsidP="00611DEC">
            <w:pPr>
              <w:rPr>
                <w:color w:val="000000"/>
                <w:sz w:val="13"/>
                <w:szCs w:val="13"/>
              </w:rPr>
            </w:pPr>
            <w:r w:rsidRPr="00611DEC">
              <w:rPr>
                <w:rFonts w:hint="eastAsia"/>
                <w:color w:val="000000"/>
                <w:sz w:val="13"/>
                <w:szCs w:val="13"/>
              </w:rPr>
              <w:t>2019</w:t>
            </w:r>
            <w:r w:rsidRPr="00611DEC">
              <w:rPr>
                <w:rFonts w:hint="eastAsia"/>
                <w:color w:val="000000"/>
                <w:sz w:val="13"/>
                <w:szCs w:val="13"/>
              </w:rPr>
              <w:t>年</w:t>
            </w:r>
            <w:r w:rsidRPr="00611DEC">
              <w:rPr>
                <w:rFonts w:hint="eastAsia"/>
                <w:color w:val="000000"/>
                <w:sz w:val="13"/>
                <w:szCs w:val="13"/>
              </w:rPr>
              <w:t>2</w:t>
            </w:r>
            <w:r w:rsidRPr="00611DEC">
              <w:rPr>
                <w:rFonts w:hint="eastAsia"/>
                <w:color w:val="000000"/>
                <w:sz w:val="13"/>
                <w:szCs w:val="13"/>
              </w:rPr>
              <w:t>月</w:t>
            </w:r>
            <w:r w:rsidRPr="00611DEC">
              <w:rPr>
                <w:rFonts w:hint="eastAsia"/>
                <w:color w:val="000000"/>
                <w:sz w:val="13"/>
                <w:szCs w:val="13"/>
              </w:rPr>
              <w:t>11</w:t>
            </w:r>
            <w:r w:rsidRPr="00611DEC">
              <w:rPr>
                <w:rFonts w:hint="eastAsia"/>
                <w:color w:val="000000"/>
                <w:sz w:val="13"/>
                <w:szCs w:val="13"/>
              </w:rPr>
              <w:t>日</w:t>
            </w:r>
          </w:p>
        </w:tc>
        <w:tc>
          <w:tcPr>
            <w:tcW w:w="779" w:type="pct"/>
            <w:shd w:val="clear" w:color="auto" w:fill="auto"/>
            <w:noWrap/>
            <w:vAlign w:val="center"/>
          </w:tcPr>
          <w:p w:rsidR="0016694D" w:rsidRPr="00611DEC" w:rsidRDefault="0016694D" w:rsidP="00611DEC">
            <w:pPr>
              <w:rPr>
                <w:color w:val="000000"/>
                <w:sz w:val="13"/>
                <w:szCs w:val="13"/>
              </w:rPr>
            </w:pPr>
            <w:r w:rsidRPr="00611DEC">
              <w:rPr>
                <w:color w:val="000000"/>
                <w:sz w:val="13"/>
                <w:szCs w:val="13"/>
              </w:rPr>
              <w:t>2019</w:t>
            </w:r>
            <w:r w:rsidRPr="00611DEC">
              <w:rPr>
                <w:rFonts w:hint="eastAsia"/>
                <w:color w:val="000000"/>
                <w:sz w:val="13"/>
                <w:szCs w:val="13"/>
              </w:rPr>
              <w:t>年</w:t>
            </w:r>
            <w:r w:rsidRPr="00611DEC">
              <w:rPr>
                <w:rFonts w:hint="eastAsia"/>
                <w:color w:val="000000"/>
                <w:sz w:val="13"/>
                <w:szCs w:val="13"/>
              </w:rPr>
              <w:t>2</w:t>
            </w:r>
            <w:r w:rsidRPr="00611DEC">
              <w:rPr>
                <w:rFonts w:hint="eastAsia"/>
                <w:color w:val="000000"/>
                <w:sz w:val="13"/>
                <w:szCs w:val="13"/>
              </w:rPr>
              <w:t>月</w:t>
            </w:r>
            <w:r w:rsidRPr="00611DEC">
              <w:rPr>
                <w:rFonts w:hint="eastAsia"/>
                <w:color w:val="000000"/>
                <w:sz w:val="13"/>
                <w:szCs w:val="13"/>
              </w:rPr>
              <w:t>12</w:t>
            </w:r>
            <w:r w:rsidRPr="00611DEC">
              <w:rPr>
                <w:rFonts w:hint="eastAsia"/>
                <w:color w:val="000000"/>
                <w:sz w:val="13"/>
                <w:szCs w:val="13"/>
              </w:rPr>
              <w:t>日</w:t>
            </w:r>
          </w:p>
        </w:tc>
        <w:tc>
          <w:tcPr>
            <w:tcW w:w="620" w:type="pct"/>
            <w:shd w:val="clear" w:color="auto" w:fill="auto"/>
            <w:noWrap/>
            <w:vAlign w:val="center"/>
          </w:tcPr>
          <w:p w:rsidR="0016694D" w:rsidRPr="00611DEC" w:rsidRDefault="0016694D" w:rsidP="00611DEC">
            <w:pPr>
              <w:jc w:val="right"/>
              <w:rPr>
                <w:color w:val="000000"/>
                <w:sz w:val="13"/>
                <w:szCs w:val="13"/>
              </w:rPr>
            </w:pPr>
          </w:p>
        </w:tc>
        <w:tc>
          <w:tcPr>
            <w:tcW w:w="709" w:type="pct"/>
            <w:shd w:val="clear" w:color="auto" w:fill="auto"/>
            <w:noWrap/>
            <w:vAlign w:val="center"/>
          </w:tcPr>
          <w:p w:rsidR="0016694D" w:rsidRPr="00611DEC" w:rsidRDefault="0016694D" w:rsidP="00611DEC">
            <w:pPr>
              <w:jc w:val="right"/>
              <w:rPr>
                <w:color w:val="000000"/>
                <w:sz w:val="13"/>
                <w:szCs w:val="13"/>
              </w:rPr>
            </w:pPr>
            <w:r w:rsidRPr="00611DEC">
              <w:rPr>
                <w:color w:val="000000"/>
                <w:sz w:val="13"/>
                <w:szCs w:val="13"/>
              </w:rPr>
              <w:t>50,000,000.00</w:t>
            </w:r>
          </w:p>
        </w:tc>
      </w:tr>
      <w:tr w:rsidR="0016694D" w:rsidRPr="00611DEC" w:rsidTr="00611DEC">
        <w:trPr>
          <w:jc w:val="center"/>
        </w:trPr>
        <w:tc>
          <w:tcPr>
            <w:tcW w:w="638" w:type="pct"/>
            <w:shd w:val="clear" w:color="auto" w:fill="auto"/>
            <w:noWrap/>
            <w:vAlign w:val="center"/>
            <w:hideMark/>
          </w:tcPr>
          <w:p w:rsidR="0016694D" w:rsidRPr="00611DEC" w:rsidRDefault="0016694D" w:rsidP="00611DEC">
            <w:pPr>
              <w:widowControl/>
              <w:spacing w:line="276" w:lineRule="auto"/>
              <w:ind w:leftChars="-26" w:left="-55" w:rightChars="-45" w:right="-94"/>
              <w:jc w:val="left"/>
              <w:rPr>
                <w:color w:val="000000"/>
                <w:kern w:val="0"/>
                <w:sz w:val="15"/>
                <w:szCs w:val="15"/>
              </w:rPr>
            </w:pPr>
            <w:r w:rsidRPr="00611DEC">
              <w:rPr>
                <w:color w:val="000000"/>
                <w:kern w:val="0"/>
                <w:sz w:val="15"/>
                <w:szCs w:val="15"/>
              </w:rPr>
              <w:t xml:space="preserve">　</w:t>
            </w:r>
          </w:p>
        </w:tc>
        <w:tc>
          <w:tcPr>
            <w:tcW w:w="694" w:type="pct"/>
            <w:shd w:val="clear" w:color="auto" w:fill="auto"/>
            <w:noWrap/>
            <w:vAlign w:val="center"/>
            <w:hideMark/>
          </w:tcPr>
          <w:p w:rsidR="0016694D" w:rsidRPr="00611DEC" w:rsidRDefault="0016694D" w:rsidP="00611DEC">
            <w:pPr>
              <w:widowControl/>
              <w:ind w:leftChars="-26" w:left="-55" w:rightChars="-45" w:right="-94"/>
              <w:jc w:val="right"/>
              <w:rPr>
                <w:color w:val="000000"/>
                <w:kern w:val="0"/>
                <w:sz w:val="13"/>
                <w:szCs w:val="13"/>
              </w:rPr>
            </w:pPr>
            <w:r w:rsidRPr="00611DEC">
              <w:rPr>
                <w:color w:val="000000"/>
                <w:kern w:val="0"/>
                <w:sz w:val="13"/>
                <w:szCs w:val="13"/>
              </w:rPr>
              <w:t>1,250,000,000.00</w:t>
            </w:r>
          </w:p>
        </w:tc>
        <w:tc>
          <w:tcPr>
            <w:tcW w:w="778" w:type="pct"/>
            <w:shd w:val="clear" w:color="auto" w:fill="auto"/>
            <w:noWrap/>
            <w:vAlign w:val="center"/>
            <w:hideMark/>
          </w:tcPr>
          <w:p w:rsidR="0016694D" w:rsidRPr="00611DEC" w:rsidRDefault="0016694D" w:rsidP="00611DEC">
            <w:pPr>
              <w:widowControl/>
              <w:ind w:leftChars="-26" w:left="-55" w:rightChars="-45" w:right="-94"/>
              <w:jc w:val="left"/>
              <w:rPr>
                <w:color w:val="000000"/>
                <w:kern w:val="0"/>
                <w:sz w:val="13"/>
                <w:szCs w:val="13"/>
              </w:rPr>
            </w:pPr>
            <w:r w:rsidRPr="00611DEC">
              <w:rPr>
                <w:color w:val="000000"/>
                <w:kern w:val="0"/>
                <w:sz w:val="13"/>
                <w:szCs w:val="13"/>
              </w:rPr>
              <w:t xml:space="preserve">　</w:t>
            </w:r>
          </w:p>
        </w:tc>
        <w:tc>
          <w:tcPr>
            <w:tcW w:w="781" w:type="pct"/>
            <w:shd w:val="clear" w:color="auto" w:fill="auto"/>
            <w:noWrap/>
            <w:vAlign w:val="center"/>
            <w:hideMark/>
          </w:tcPr>
          <w:p w:rsidR="0016694D" w:rsidRPr="00611DEC" w:rsidRDefault="0016694D" w:rsidP="00611DEC">
            <w:pPr>
              <w:widowControl/>
              <w:ind w:leftChars="-26" w:left="-55" w:rightChars="-45" w:right="-94"/>
              <w:jc w:val="left"/>
              <w:rPr>
                <w:color w:val="000000"/>
                <w:kern w:val="0"/>
                <w:sz w:val="13"/>
                <w:szCs w:val="13"/>
              </w:rPr>
            </w:pPr>
            <w:r w:rsidRPr="00611DEC">
              <w:rPr>
                <w:color w:val="000000"/>
                <w:kern w:val="0"/>
                <w:sz w:val="13"/>
                <w:szCs w:val="13"/>
              </w:rPr>
              <w:t xml:space="preserve">　</w:t>
            </w:r>
          </w:p>
        </w:tc>
        <w:tc>
          <w:tcPr>
            <w:tcW w:w="779" w:type="pct"/>
            <w:shd w:val="clear" w:color="auto" w:fill="auto"/>
            <w:noWrap/>
            <w:vAlign w:val="center"/>
            <w:hideMark/>
          </w:tcPr>
          <w:p w:rsidR="0016694D" w:rsidRPr="00611DEC" w:rsidRDefault="0016694D" w:rsidP="00611DEC">
            <w:pPr>
              <w:widowControl/>
              <w:ind w:leftChars="-26" w:left="-55" w:rightChars="-45" w:right="-94"/>
              <w:jc w:val="left"/>
              <w:rPr>
                <w:color w:val="000000"/>
                <w:kern w:val="0"/>
                <w:sz w:val="13"/>
                <w:szCs w:val="13"/>
              </w:rPr>
            </w:pPr>
            <w:r w:rsidRPr="00611DEC">
              <w:rPr>
                <w:color w:val="000000"/>
                <w:kern w:val="0"/>
                <w:sz w:val="13"/>
                <w:szCs w:val="13"/>
              </w:rPr>
              <w:t xml:space="preserve">　</w:t>
            </w:r>
          </w:p>
        </w:tc>
        <w:tc>
          <w:tcPr>
            <w:tcW w:w="620" w:type="pct"/>
            <w:shd w:val="clear" w:color="auto" w:fill="auto"/>
            <w:noWrap/>
            <w:vAlign w:val="center"/>
            <w:hideMark/>
          </w:tcPr>
          <w:p w:rsidR="0016694D" w:rsidRPr="00611DEC" w:rsidRDefault="0016694D" w:rsidP="00611DEC">
            <w:pPr>
              <w:widowControl/>
              <w:ind w:leftChars="-26" w:left="-55" w:rightChars="-45" w:right="-94"/>
              <w:jc w:val="right"/>
              <w:rPr>
                <w:color w:val="000000"/>
                <w:kern w:val="0"/>
                <w:sz w:val="13"/>
                <w:szCs w:val="13"/>
              </w:rPr>
            </w:pPr>
            <w:r w:rsidRPr="00611DEC">
              <w:rPr>
                <w:color w:val="000000"/>
                <w:kern w:val="0"/>
                <w:sz w:val="13"/>
                <w:szCs w:val="13"/>
              </w:rPr>
              <w:t>12,295,579.04</w:t>
            </w:r>
            <w:r w:rsidRPr="00611DEC">
              <w:rPr>
                <w:color w:val="000000"/>
                <w:kern w:val="0"/>
                <w:sz w:val="13"/>
                <w:szCs w:val="13"/>
              </w:rPr>
              <w:t xml:space="preserve">　</w:t>
            </w:r>
          </w:p>
        </w:tc>
        <w:tc>
          <w:tcPr>
            <w:tcW w:w="709" w:type="pct"/>
            <w:shd w:val="clear" w:color="auto" w:fill="auto"/>
            <w:noWrap/>
            <w:vAlign w:val="center"/>
            <w:hideMark/>
          </w:tcPr>
          <w:p w:rsidR="0016694D" w:rsidRPr="00611DEC" w:rsidRDefault="0016694D" w:rsidP="00611DEC">
            <w:pPr>
              <w:widowControl/>
              <w:ind w:leftChars="-26" w:left="-55" w:rightChars="-45" w:right="-94"/>
              <w:jc w:val="right"/>
              <w:rPr>
                <w:color w:val="000000"/>
                <w:kern w:val="0"/>
                <w:sz w:val="13"/>
                <w:szCs w:val="13"/>
              </w:rPr>
            </w:pPr>
            <w:r w:rsidRPr="00611DEC">
              <w:rPr>
                <w:color w:val="000000"/>
                <w:kern w:val="0"/>
                <w:sz w:val="13"/>
                <w:szCs w:val="13"/>
              </w:rPr>
              <w:t>300,000,000.00</w:t>
            </w:r>
          </w:p>
        </w:tc>
      </w:tr>
    </w:tbl>
    <w:p w:rsidR="0016694D" w:rsidRDefault="0016694D" w:rsidP="0016694D">
      <w:pPr>
        <w:pStyle w:val="a7"/>
        <w:spacing w:line="420" w:lineRule="atLeast"/>
        <w:rPr>
          <w:rFonts w:ascii="Times New Roman" w:hAnsi="Times New Roman"/>
          <w:kern w:val="0"/>
        </w:rPr>
      </w:pPr>
    </w:p>
    <w:p w:rsidR="0016694D" w:rsidRPr="00B52E27" w:rsidRDefault="002C7B37" w:rsidP="00611DEC">
      <w:pPr>
        <w:pStyle w:val="a8"/>
        <w:spacing w:line="420" w:lineRule="atLeast"/>
        <w:ind w:firstLineChars="196" w:firstLine="413"/>
        <w:rPr>
          <w:rFonts w:hAnsi="Times New Roman"/>
        </w:rPr>
      </w:pPr>
      <w:fldSimple w:instr=" DOCVARIABLE 附注二级 \* MERGEFORMAT ">
        <w:r w:rsidR="0016694D">
          <w:t>(五)</w:t>
        </w:r>
      </w:fldSimple>
      <w:r w:rsidR="0016694D">
        <w:tab/>
      </w:r>
      <w:r w:rsidR="00611DEC">
        <w:rPr>
          <w:rFonts w:hint="eastAsia"/>
        </w:rPr>
        <w:t xml:space="preserve"> </w:t>
      </w:r>
      <w:r w:rsidR="0016694D">
        <w:rPr>
          <w:rFonts w:hint="eastAsia"/>
        </w:rPr>
        <w:t>用超募资金永久性补充流动资金或归还银行贷款</w:t>
      </w:r>
      <w:r w:rsidR="0016694D" w:rsidRPr="00B52E27">
        <w:t>情况</w:t>
      </w:r>
    </w:p>
    <w:p w:rsidR="0016694D" w:rsidRPr="004256D6" w:rsidRDefault="0016694D" w:rsidP="00611DEC">
      <w:pPr>
        <w:pStyle w:val="a7"/>
        <w:spacing w:line="420" w:lineRule="atLeast"/>
        <w:ind w:leftChars="0" w:left="0" w:firstLineChars="200" w:firstLine="420"/>
        <w:rPr>
          <w:rFonts w:ascii="Times New Roman" w:hAnsi="Times New Roman"/>
          <w:kern w:val="0"/>
        </w:rPr>
      </w:pPr>
      <w:r w:rsidRPr="004256D6">
        <w:rPr>
          <w:rFonts w:ascii="Times New Roman" w:hAnsi="Times New Roman" w:hint="eastAsia"/>
          <w:kern w:val="0"/>
        </w:rPr>
        <w:t>本公司不存在</w:t>
      </w:r>
      <w:r>
        <w:rPr>
          <w:rFonts w:hint="eastAsia"/>
        </w:rPr>
        <w:t>用超募资金永久性补充流动资金或归还银行贷款</w:t>
      </w:r>
      <w:r w:rsidRPr="00B52E27">
        <w:t>情况</w:t>
      </w:r>
      <w:r w:rsidRPr="004256D6">
        <w:rPr>
          <w:rFonts w:ascii="Times New Roman" w:hAnsi="Times New Roman" w:hint="eastAsia"/>
          <w:kern w:val="0"/>
        </w:rPr>
        <w:t>。</w:t>
      </w:r>
    </w:p>
    <w:p w:rsidR="0016694D" w:rsidRDefault="0016694D" w:rsidP="0016694D">
      <w:pPr>
        <w:pStyle w:val="a8"/>
        <w:spacing w:line="420" w:lineRule="atLeast"/>
        <w:rPr>
          <w:kern w:val="0"/>
        </w:rPr>
      </w:pPr>
    </w:p>
    <w:p w:rsidR="0016694D" w:rsidRPr="00B52E27" w:rsidRDefault="002C7B37" w:rsidP="00611DEC">
      <w:pPr>
        <w:pStyle w:val="a8"/>
        <w:spacing w:line="420" w:lineRule="atLeast"/>
        <w:ind w:firstLineChars="196" w:firstLine="413"/>
        <w:rPr>
          <w:rFonts w:hAnsi="Times New Roman"/>
        </w:rPr>
      </w:pPr>
      <w:fldSimple w:instr=" DOCVARIABLE 附注二级 \* MERGEFORMAT ">
        <w:r w:rsidR="0016694D">
          <w:t>(</w:t>
        </w:r>
        <w:r w:rsidR="0016694D">
          <w:rPr>
            <w:rFonts w:hint="eastAsia"/>
          </w:rPr>
          <w:t>六</w:t>
        </w:r>
        <w:r w:rsidR="0016694D">
          <w:t>)</w:t>
        </w:r>
      </w:fldSimple>
      <w:r w:rsidR="0016694D">
        <w:tab/>
      </w:r>
      <w:r w:rsidR="00611DEC">
        <w:rPr>
          <w:rFonts w:hint="eastAsia"/>
        </w:rPr>
        <w:t xml:space="preserve"> </w:t>
      </w:r>
      <w:r w:rsidR="0016694D">
        <w:rPr>
          <w:rFonts w:hint="eastAsia"/>
        </w:rPr>
        <w:t>超募资金用于在建工程及新项目（包括收购资产等）</w:t>
      </w:r>
      <w:r w:rsidR="0016694D" w:rsidRPr="00B52E27">
        <w:t>情况</w:t>
      </w:r>
    </w:p>
    <w:p w:rsidR="0016694D" w:rsidRPr="004256D6" w:rsidRDefault="0016694D" w:rsidP="00611DEC">
      <w:pPr>
        <w:pStyle w:val="a7"/>
        <w:spacing w:line="420" w:lineRule="atLeast"/>
        <w:ind w:leftChars="0" w:left="0" w:firstLineChars="200" w:firstLine="420"/>
        <w:rPr>
          <w:rFonts w:ascii="Times New Roman" w:hAnsi="Times New Roman"/>
          <w:kern w:val="0"/>
        </w:rPr>
      </w:pPr>
      <w:r w:rsidRPr="004256D6">
        <w:rPr>
          <w:rFonts w:ascii="Times New Roman" w:hAnsi="Times New Roman" w:hint="eastAsia"/>
          <w:kern w:val="0"/>
        </w:rPr>
        <w:t>本公司不存在</w:t>
      </w:r>
      <w:r>
        <w:rPr>
          <w:rFonts w:hint="eastAsia"/>
        </w:rPr>
        <w:t>超募资金用于在建工程及新项目（包括收购资产等）</w:t>
      </w:r>
      <w:r w:rsidRPr="00B52E27">
        <w:t>情况</w:t>
      </w:r>
      <w:r w:rsidRPr="004256D6">
        <w:rPr>
          <w:rFonts w:ascii="Times New Roman" w:hAnsi="Times New Roman" w:hint="eastAsia"/>
          <w:kern w:val="0"/>
        </w:rPr>
        <w:t>。</w:t>
      </w:r>
    </w:p>
    <w:p w:rsidR="0016694D" w:rsidRPr="00071490" w:rsidRDefault="0016694D" w:rsidP="0016694D">
      <w:pPr>
        <w:pStyle w:val="a8"/>
        <w:spacing w:line="420" w:lineRule="atLeast"/>
        <w:rPr>
          <w:kern w:val="0"/>
        </w:rPr>
      </w:pPr>
    </w:p>
    <w:p w:rsidR="0016694D" w:rsidRPr="00B52E27" w:rsidRDefault="002C7B37" w:rsidP="00611DEC">
      <w:pPr>
        <w:pStyle w:val="a8"/>
        <w:spacing w:line="420" w:lineRule="atLeast"/>
        <w:ind w:firstLineChars="196" w:firstLine="413"/>
        <w:rPr>
          <w:rFonts w:hAnsi="Times New Roman"/>
        </w:rPr>
      </w:pPr>
      <w:fldSimple w:instr=" DOCVARIABLE 附注二级 \* MERGEFORMAT ">
        <w:r w:rsidR="0016694D">
          <w:t>(</w:t>
        </w:r>
        <w:r w:rsidR="0016694D">
          <w:rPr>
            <w:rFonts w:hint="eastAsia"/>
          </w:rPr>
          <w:t>七</w:t>
        </w:r>
        <w:r w:rsidR="0016694D">
          <w:t>)</w:t>
        </w:r>
      </w:fldSimple>
      <w:r w:rsidR="0016694D">
        <w:tab/>
      </w:r>
      <w:r w:rsidR="00611DEC">
        <w:rPr>
          <w:rFonts w:hint="eastAsia"/>
        </w:rPr>
        <w:t xml:space="preserve"> </w:t>
      </w:r>
      <w:r w:rsidR="0016694D" w:rsidRPr="00B52E27">
        <w:t>节余募集资金使用情况</w:t>
      </w:r>
    </w:p>
    <w:p w:rsidR="0016694D" w:rsidRPr="004256D6" w:rsidRDefault="0016694D" w:rsidP="00611DEC">
      <w:pPr>
        <w:pStyle w:val="a7"/>
        <w:spacing w:line="420" w:lineRule="atLeast"/>
        <w:ind w:leftChars="0" w:left="0" w:firstLineChars="200" w:firstLine="420"/>
        <w:rPr>
          <w:rFonts w:ascii="Times New Roman" w:hAnsi="Times New Roman"/>
          <w:kern w:val="0"/>
        </w:rPr>
      </w:pPr>
      <w:r w:rsidRPr="004256D6">
        <w:rPr>
          <w:rFonts w:ascii="Times New Roman" w:hAnsi="Times New Roman" w:hint="eastAsia"/>
          <w:kern w:val="0"/>
        </w:rPr>
        <w:t>本公司不存在</w:t>
      </w:r>
      <w:r w:rsidRPr="004256D6">
        <w:rPr>
          <w:rFonts w:ascii="Times New Roman" w:hAnsi="Times New Roman"/>
          <w:kern w:val="0"/>
        </w:rPr>
        <w:t>将募投项目节余资金用于其他募投项目或非募投项目的</w:t>
      </w:r>
      <w:r w:rsidRPr="004256D6">
        <w:rPr>
          <w:rFonts w:ascii="Times New Roman" w:hAnsi="Times New Roman" w:hint="eastAsia"/>
          <w:kern w:val="0"/>
        </w:rPr>
        <w:t>情况。</w:t>
      </w:r>
    </w:p>
    <w:p w:rsidR="0016694D" w:rsidRPr="006A6BF8" w:rsidRDefault="0016694D" w:rsidP="0016694D">
      <w:pPr>
        <w:widowControl/>
        <w:snapToGrid w:val="0"/>
        <w:spacing w:line="420" w:lineRule="atLeast"/>
        <w:ind w:firstLineChars="200" w:firstLine="422"/>
        <w:jc w:val="left"/>
        <w:rPr>
          <w:b/>
          <w:color w:val="000000"/>
          <w:kern w:val="0"/>
          <w:szCs w:val="21"/>
        </w:rPr>
      </w:pPr>
    </w:p>
    <w:p w:rsidR="0016694D" w:rsidRPr="00B52E27" w:rsidRDefault="002C7B37" w:rsidP="00611DEC">
      <w:pPr>
        <w:pStyle w:val="a8"/>
        <w:spacing w:line="420" w:lineRule="atLeast"/>
        <w:ind w:firstLineChars="196" w:firstLine="413"/>
        <w:rPr>
          <w:rFonts w:hAnsi="Times New Roman"/>
        </w:rPr>
      </w:pPr>
      <w:fldSimple w:instr=" DOCVARIABLE 附注二级 \* MERGEFORMAT ">
        <w:r w:rsidR="0016694D">
          <w:t>(</w:t>
        </w:r>
        <w:r w:rsidR="0016694D">
          <w:rPr>
            <w:rFonts w:hint="eastAsia"/>
          </w:rPr>
          <w:t>八</w:t>
        </w:r>
        <w:r w:rsidR="0016694D">
          <w:t>)</w:t>
        </w:r>
      </w:fldSimple>
      <w:r w:rsidR="0016694D">
        <w:tab/>
      </w:r>
      <w:r w:rsidR="00611DEC">
        <w:rPr>
          <w:rFonts w:hint="eastAsia"/>
        </w:rPr>
        <w:t xml:space="preserve"> </w:t>
      </w:r>
      <w:r w:rsidR="0016694D" w:rsidRPr="00B52E27">
        <w:t>募集资金使用的其他情况</w:t>
      </w:r>
    </w:p>
    <w:p w:rsidR="0016694D" w:rsidRPr="004256D6" w:rsidRDefault="0016694D" w:rsidP="00611DEC">
      <w:pPr>
        <w:pStyle w:val="a7"/>
        <w:spacing w:line="420" w:lineRule="atLeast"/>
        <w:ind w:leftChars="0" w:left="0" w:firstLineChars="200" w:firstLine="420"/>
        <w:rPr>
          <w:rFonts w:ascii="Times New Roman" w:hAnsi="Times New Roman"/>
          <w:kern w:val="0"/>
        </w:rPr>
      </w:pPr>
      <w:r w:rsidRPr="004256D6">
        <w:rPr>
          <w:rFonts w:ascii="Times New Roman" w:hAnsi="Times New Roman" w:hint="eastAsia"/>
          <w:kern w:val="0"/>
        </w:rPr>
        <w:t>本公司不存在募集资金使用的其他情况。</w:t>
      </w:r>
    </w:p>
    <w:p w:rsidR="0016694D" w:rsidRPr="00B52E27" w:rsidRDefault="0016694D" w:rsidP="0016694D">
      <w:pPr>
        <w:pStyle w:val="a7"/>
        <w:spacing w:line="420" w:lineRule="atLeast"/>
        <w:rPr>
          <w:kern w:val="0"/>
        </w:rPr>
      </w:pPr>
    </w:p>
    <w:p w:rsidR="0016694D" w:rsidRPr="0055594A" w:rsidRDefault="002C7B37" w:rsidP="00611DEC">
      <w:pPr>
        <w:pStyle w:val="ac"/>
        <w:spacing w:line="420" w:lineRule="atLeast"/>
        <w:ind w:firstLineChars="196" w:firstLine="413"/>
      </w:pPr>
      <w:fldSimple w:instr=" DOCVARIABLE 附注一级 \* MERGEFORMAT ">
        <w:r w:rsidR="0016694D">
          <w:rPr>
            <w:rFonts w:hint="eastAsia"/>
          </w:rPr>
          <w:t>四、</w:t>
        </w:r>
      </w:fldSimple>
      <w:r w:rsidR="0016694D">
        <w:tab/>
      </w:r>
      <w:r w:rsidR="0016694D" w:rsidRPr="0055594A">
        <w:t>变更募投项目的资金使用情况</w:t>
      </w:r>
    </w:p>
    <w:p w:rsidR="0016694D" w:rsidRPr="0055594A" w:rsidRDefault="0016694D" w:rsidP="00611DEC">
      <w:pPr>
        <w:pStyle w:val="a7"/>
        <w:spacing w:line="420" w:lineRule="atLeast"/>
        <w:ind w:leftChars="0" w:left="0" w:firstLineChars="200" w:firstLine="420"/>
        <w:rPr>
          <w:rFonts w:ascii="Times New Roman" w:hAnsi="Times New Roman"/>
          <w:kern w:val="0"/>
        </w:rPr>
      </w:pPr>
      <w:r w:rsidRPr="0055594A">
        <w:rPr>
          <w:rFonts w:ascii="Times New Roman" w:hAnsi="Times New Roman" w:hint="eastAsia"/>
          <w:kern w:val="0"/>
        </w:rPr>
        <w:t>报告期内，本公司募投项目未发生变更。</w:t>
      </w:r>
    </w:p>
    <w:p w:rsidR="0016694D" w:rsidRPr="0055594A" w:rsidRDefault="0016694D" w:rsidP="0016694D">
      <w:pPr>
        <w:pStyle w:val="a7"/>
        <w:spacing w:line="420" w:lineRule="atLeast"/>
        <w:rPr>
          <w:rFonts w:ascii="Times New Roman" w:hAnsi="Times New Roman"/>
          <w:kern w:val="0"/>
        </w:rPr>
      </w:pPr>
    </w:p>
    <w:p w:rsidR="0016694D" w:rsidRPr="0055594A" w:rsidRDefault="002C7B37" w:rsidP="00611DEC">
      <w:pPr>
        <w:pStyle w:val="ac"/>
        <w:spacing w:line="420" w:lineRule="atLeast"/>
        <w:ind w:firstLineChars="196" w:firstLine="413"/>
        <w:rPr>
          <w:i/>
          <w:shd w:val="pct15" w:color="auto" w:fill="FFFFFF"/>
        </w:rPr>
      </w:pPr>
      <w:fldSimple w:instr=" DOCVARIABLE 附注一级 \* MERGEFORMAT ">
        <w:r w:rsidR="0016694D" w:rsidRPr="0055594A">
          <w:rPr>
            <w:rFonts w:hint="eastAsia"/>
          </w:rPr>
          <w:t>五、</w:t>
        </w:r>
      </w:fldSimple>
      <w:r w:rsidR="0016694D" w:rsidRPr="0055594A">
        <w:tab/>
        <w:t>募集资金使用及披露中存在的问题</w:t>
      </w:r>
    </w:p>
    <w:p w:rsidR="0016694D" w:rsidRPr="0055594A" w:rsidRDefault="0016694D" w:rsidP="00611DEC">
      <w:pPr>
        <w:pStyle w:val="a7"/>
        <w:spacing w:line="420" w:lineRule="atLeast"/>
        <w:ind w:leftChars="0" w:left="0" w:firstLineChars="200" w:firstLine="420"/>
        <w:rPr>
          <w:rFonts w:ascii="Times New Roman" w:hAnsi="Times New Roman"/>
          <w:kern w:val="0"/>
        </w:rPr>
      </w:pPr>
      <w:r w:rsidRPr="0055594A">
        <w:rPr>
          <w:rFonts w:ascii="Times New Roman" w:hAnsi="Times New Roman" w:hint="eastAsia"/>
          <w:kern w:val="0"/>
        </w:rPr>
        <w:t>本公司已披露的相关信息不存在不及时、真实、准确、完整披露的情况，已使用的募集资金均投向所承诺的募集资金投资项目，不存在违规使用募集资金的重大情形。</w:t>
      </w:r>
    </w:p>
    <w:p w:rsidR="0016694D" w:rsidRPr="0055594A" w:rsidRDefault="0016694D" w:rsidP="0016694D">
      <w:pPr>
        <w:pStyle w:val="a7"/>
        <w:spacing w:line="420" w:lineRule="atLeast"/>
        <w:rPr>
          <w:rFonts w:ascii="Times New Roman" w:hAnsi="Times New Roman"/>
          <w:kern w:val="0"/>
        </w:rPr>
      </w:pPr>
    </w:p>
    <w:p w:rsidR="00386C7C" w:rsidRPr="00AB6C25" w:rsidRDefault="00386C7C" w:rsidP="00AB6C25">
      <w:pPr>
        <w:pStyle w:val="ac"/>
        <w:spacing w:line="420" w:lineRule="atLeast"/>
        <w:ind w:firstLineChars="196" w:firstLine="413"/>
      </w:pPr>
      <w:r w:rsidRPr="00AB6C25">
        <w:rPr>
          <w:rFonts w:hint="eastAsia"/>
        </w:rPr>
        <w:t>六、会计师事务所对公司年度募集资金存放与使用情况出具的鉴证报告的结论性意见。</w:t>
      </w:r>
    </w:p>
    <w:p w:rsidR="00AB6C25" w:rsidRDefault="00946970" w:rsidP="00AB6C25">
      <w:pPr>
        <w:pStyle w:val="a8"/>
        <w:spacing w:line="440" w:lineRule="atLeast"/>
        <w:ind w:firstLineChars="196" w:firstLine="412"/>
        <w:rPr>
          <w:rFonts w:ascii="Times New Roman" w:hAnsi="Times New Roman" w:cs="Times New Roman"/>
          <w:b w:val="0"/>
          <w:kern w:val="0"/>
        </w:rPr>
      </w:pPr>
      <w:r w:rsidRPr="00AB6C25">
        <w:rPr>
          <w:rFonts w:ascii="Times New Roman" w:hAnsi="Times New Roman" w:cs="Times New Roman" w:hint="eastAsia"/>
          <w:b w:val="0"/>
          <w:kern w:val="0"/>
        </w:rPr>
        <w:t>立信会计师事务所（特殊普通合伙）</w:t>
      </w:r>
      <w:r w:rsidR="00AB6C25" w:rsidRPr="00AB6C25">
        <w:rPr>
          <w:rFonts w:ascii="Times New Roman" w:hAnsi="Times New Roman" w:cs="Times New Roman" w:hint="eastAsia"/>
          <w:b w:val="0"/>
          <w:kern w:val="0"/>
        </w:rPr>
        <w:t>认为公司</w:t>
      </w:r>
      <w:r w:rsidR="00AB6C25" w:rsidRPr="00AB6C25">
        <w:rPr>
          <w:rFonts w:ascii="Times New Roman" w:hAnsi="Times New Roman" w:cs="Times New Roman"/>
          <w:b w:val="0"/>
          <w:kern w:val="0"/>
        </w:rPr>
        <w:t>2018</w:t>
      </w:r>
      <w:r w:rsidR="00AB6C25" w:rsidRPr="00AB6C25">
        <w:rPr>
          <w:rFonts w:ascii="Times New Roman" w:hAnsi="Times New Roman" w:cs="Times New Roman"/>
          <w:b w:val="0"/>
          <w:kern w:val="0"/>
        </w:rPr>
        <w:t>年度</w:t>
      </w:r>
      <w:r w:rsidR="00AB6C25" w:rsidRPr="00AB6C25">
        <w:rPr>
          <w:rFonts w:ascii="Times New Roman" w:hAnsi="Times New Roman" w:cs="Times New Roman" w:hint="eastAsia"/>
          <w:b w:val="0"/>
          <w:kern w:val="0"/>
        </w:rPr>
        <w:t>《关于公司募集资金存放与实际使用情况的专项报告》在所有重大方面符合《上市公司监管指引第</w:t>
      </w:r>
      <w:r w:rsidR="00AB6C25" w:rsidRPr="00AB6C25">
        <w:rPr>
          <w:rFonts w:ascii="Times New Roman" w:hAnsi="Times New Roman" w:cs="Times New Roman" w:hint="eastAsia"/>
          <w:b w:val="0"/>
          <w:kern w:val="0"/>
        </w:rPr>
        <w:t>2</w:t>
      </w:r>
      <w:r w:rsidR="00AB6C25" w:rsidRPr="00AB6C25">
        <w:rPr>
          <w:rFonts w:ascii="Times New Roman" w:hAnsi="Times New Roman" w:cs="Times New Roman" w:hint="eastAsia"/>
          <w:b w:val="0"/>
          <w:kern w:val="0"/>
        </w:rPr>
        <w:t>号—上市公司募集资金管理和使用的监管要求》（证监会公告［</w:t>
      </w:r>
      <w:r w:rsidR="00AB6C25" w:rsidRPr="00AB6C25">
        <w:rPr>
          <w:rFonts w:ascii="Times New Roman" w:hAnsi="Times New Roman" w:cs="Times New Roman" w:hint="eastAsia"/>
          <w:b w:val="0"/>
          <w:kern w:val="0"/>
        </w:rPr>
        <w:t>2012</w:t>
      </w:r>
      <w:r w:rsidR="00AB6C25" w:rsidRPr="00AB6C25">
        <w:rPr>
          <w:rFonts w:ascii="Times New Roman" w:hAnsi="Times New Roman" w:cs="Times New Roman" w:hint="eastAsia"/>
          <w:b w:val="0"/>
          <w:kern w:val="0"/>
        </w:rPr>
        <w:t>］</w:t>
      </w:r>
      <w:r w:rsidR="00AB6C25" w:rsidRPr="00AB6C25">
        <w:rPr>
          <w:rFonts w:ascii="Times New Roman" w:hAnsi="Times New Roman" w:cs="Times New Roman" w:hint="eastAsia"/>
          <w:b w:val="0"/>
          <w:kern w:val="0"/>
        </w:rPr>
        <w:t>44</w:t>
      </w:r>
      <w:r w:rsidR="00AB6C25" w:rsidRPr="00AB6C25">
        <w:rPr>
          <w:rFonts w:ascii="Times New Roman" w:hAnsi="Times New Roman" w:cs="Times New Roman" w:hint="eastAsia"/>
          <w:b w:val="0"/>
          <w:kern w:val="0"/>
        </w:rPr>
        <w:t>号）、《上海证券交易所上市公司募集资金管理办法（</w:t>
      </w:r>
      <w:r w:rsidR="00AB6C25" w:rsidRPr="00AB6C25">
        <w:rPr>
          <w:rFonts w:ascii="Times New Roman" w:hAnsi="Times New Roman" w:cs="Times New Roman" w:hint="eastAsia"/>
          <w:b w:val="0"/>
          <w:kern w:val="0"/>
        </w:rPr>
        <w:t>2013</w:t>
      </w:r>
      <w:r w:rsidR="00AB6C25" w:rsidRPr="00AB6C25">
        <w:rPr>
          <w:rFonts w:ascii="Times New Roman" w:hAnsi="Times New Roman" w:cs="Times New Roman" w:hint="eastAsia"/>
          <w:b w:val="0"/>
          <w:kern w:val="0"/>
        </w:rPr>
        <w:t>修订）》（上证公字［</w:t>
      </w:r>
      <w:r w:rsidR="00AB6C25" w:rsidRPr="00AB6C25">
        <w:rPr>
          <w:rFonts w:ascii="Times New Roman" w:hAnsi="Times New Roman" w:cs="Times New Roman" w:hint="eastAsia"/>
          <w:b w:val="0"/>
          <w:kern w:val="0"/>
        </w:rPr>
        <w:t>2013</w:t>
      </w:r>
      <w:r w:rsidR="00AB6C25" w:rsidRPr="00AB6C25">
        <w:rPr>
          <w:rFonts w:ascii="Times New Roman" w:hAnsi="Times New Roman" w:cs="Times New Roman" w:hint="eastAsia"/>
          <w:b w:val="0"/>
          <w:kern w:val="0"/>
        </w:rPr>
        <w:t>］</w:t>
      </w:r>
      <w:r w:rsidR="00AB6C25" w:rsidRPr="00AB6C25">
        <w:rPr>
          <w:rFonts w:ascii="Times New Roman" w:hAnsi="Times New Roman" w:cs="Times New Roman" w:hint="eastAsia"/>
          <w:b w:val="0"/>
          <w:kern w:val="0"/>
        </w:rPr>
        <w:t>13</w:t>
      </w:r>
      <w:r w:rsidR="00AB6C25" w:rsidRPr="00AB6C25">
        <w:rPr>
          <w:rFonts w:ascii="Times New Roman" w:hAnsi="Times New Roman" w:cs="Times New Roman" w:hint="eastAsia"/>
          <w:b w:val="0"/>
          <w:kern w:val="0"/>
        </w:rPr>
        <w:t>号）及相关格式指引的规定，并在所有重大方面如实反映了贵公司募集资金</w:t>
      </w:r>
      <w:r w:rsidR="00AB6C25" w:rsidRPr="00AB6C25">
        <w:rPr>
          <w:rFonts w:ascii="Times New Roman" w:hAnsi="Times New Roman" w:cs="Times New Roman"/>
          <w:b w:val="0"/>
          <w:kern w:val="0"/>
        </w:rPr>
        <w:t>2018</w:t>
      </w:r>
      <w:r w:rsidR="00AB6C25" w:rsidRPr="00AB6C25">
        <w:rPr>
          <w:rFonts w:ascii="Times New Roman" w:hAnsi="Times New Roman" w:cs="Times New Roman"/>
          <w:b w:val="0"/>
          <w:kern w:val="0"/>
        </w:rPr>
        <w:t>年度</w:t>
      </w:r>
      <w:r w:rsidR="00AB6C25" w:rsidRPr="00AB6C25">
        <w:rPr>
          <w:rFonts w:ascii="Times New Roman" w:hAnsi="Times New Roman" w:cs="Times New Roman" w:hint="eastAsia"/>
          <w:b w:val="0"/>
          <w:kern w:val="0"/>
        </w:rPr>
        <w:t>实际存放与使用情况。</w:t>
      </w:r>
    </w:p>
    <w:p w:rsidR="00AB6C25" w:rsidRDefault="00AB6C25" w:rsidP="00AB6C25">
      <w:pPr>
        <w:pStyle w:val="a8"/>
        <w:spacing w:line="440" w:lineRule="atLeast"/>
        <w:ind w:firstLineChars="196" w:firstLine="413"/>
        <w:rPr>
          <w:rFonts w:cs="Times New Roman"/>
          <w:szCs w:val="21"/>
        </w:rPr>
      </w:pPr>
    </w:p>
    <w:p w:rsidR="00386C7C" w:rsidRPr="00AB6C25" w:rsidRDefault="00386C7C" w:rsidP="00AB6C25">
      <w:pPr>
        <w:pStyle w:val="a8"/>
        <w:spacing w:line="440" w:lineRule="atLeast"/>
        <w:ind w:firstLineChars="196" w:firstLine="413"/>
        <w:rPr>
          <w:rFonts w:cs="Times New Roman"/>
          <w:szCs w:val="21"/>
        </w:rPr>
      </w:pPr>
      <w:r w:rsidRPr="00AB6C25">
        <w:rPr>
          <w:rFonts w:cs="Times New Roman" w:hint="eastAsia"/>
          <w:szCs w:val="21"/>
        </w:rPr>
        <w:t>七、保荐机构对公司年度募集资金存放与使用情况所出具的专项核查报告的结论性意见。</w:t>
      </w:r>
    </w:p>
    <w:p w:rsidR="0016694D" w:rsidRDefault="0016694D" w:rsidP="00611DEC">
      <w:pPr>
        <w:pStyle w:val="a7"/>
        <w:spacing w:line="420" w:lineRule="atLeast"/>
        <w:ind w:leftChars="0" w:left="0" w:firstLineChars="200" w:firstLine="420"/>
        <w:rPr>
          <w:rFonts w:ascii="Times New Roman" w:hAnsi="Times New Roman" w:hint="eastAsia"/>
          <w:kern w:val="0"/>
        </w:rPr>
      </w:pPr>
      <w:r w:rsidRPr="00726B98">
        <w:rPr>
          <w:rFonts w:ascii="Times New Roman" w:hAnsi="Times New Roman" w:hint="eastAsia"/>
          <w:kern w:val="0"/>
        </w:rPr>
        <w:t>中信建投证券股份有限公司认为，上海水星家用纺织品股份有限公司</w:t>
      </w:r>
      <w:r w:rsidRPr="00726B98">
        <w:rPr>
          <w:rFonts w:ascii="Times New Roman" w:hAnsi="Times New Roman"/>
          <w:kern w:val="0"/>
        </w:rPr>
        <w:t>2018</w:t>
      </w:r>
      <w:r w:rsidRPr="00726B98">
        <w:rPr>
          <w:rFonts w:ascii="Times New Roman" w:hAnsi="Times New Roman"/>
          <w:kern w:val="0"/>
        </w:rPr>
        <w:t>年度</w:t>
      </w:r>
      <w:r w:rsidRPr="00726B98">
        <w:rPr>
          <w:rFonts w:ascii="Times New Roman" w:hAnsi="Times New Roman" w:hint="eastAsia"/>
          <w:kern w:val="0"/>
        </w:rPr>
        <w:t>募集资金的存放及使用符合中国证券监督管理委员会、上海证券交易所及本公司关于募集资金管理的相关规定，</w:t>
      </w:r>
      <w:r w:rsidRPr="00726B98">
        <w:rPr>
          <w:rFonts w:ascii="Times New Roman" w:hAnsi="Times New Roman"/>
          <w:kern w:val="0"/>
        </w:rPr>
        <w:t>2018</w:t>
      </w:r>
      <w:r w:rsidRPr="00726B98">
        <w:rPr>
          <w:rFonts w:ascii="Times New Roman" w:hAnsi="Times New Roman"/>
          <w:kern w:val="0"/>
        </w:rPr>
        <w:t>年度</w:t>
      </w:r>
      <w:r w:rsidRPr="00726B98">
        <w:rPr>
          <w:rFonts w:ascii="Times New Roman" w:hAnsi="Times New Roman" w:hint="eastAsia"/>
          <w:kern w:val="0"/>
        </w:rPr>
        <w:t>《关于公司募集资金存放与实际使用情况的专项报告》中关于本公司</w:t>
      </w:r>
      <w:r w:rsidRPr="00726B98">
        <w:rPr>
          <w:rFonts w:ascii="Times New Roman" w:hAnsi="Times New Roman"/>
          <w:kern w:val="0"/>
        </w:rPr>
        <w:t>2018</w:t>
      </w:r>
      <w:r w:rsidRPr="00726B98">
        <w:rPr>
          <w:rFonts w:ascii="Times New Roman" w:hAnsi="Times New Roman"/>
          <w:kern w:val="0"/>
        </w:rPr>
        <w:t>年度</w:t>
      </w:r>
      <w:r w:rsidRPr="00726B98">
        <w:rPr>
          <w:rFonts w:ascii="Times New Roman" w:hAnsi="Times New Roman" w:hint="eastAsia"/>
          <w:kern w:val="0"/>
        </w:rPr>
        <w:t>募集资金存放与使用情况的披露与实际情况相符。</w:t>
      </w:r>
    </w:p>
    <w:p w:rsidR="001A2563" w:rsidRPr="001E6EE9" w:rsidRDefault="001A2563" w:rsidP="001A2563">
      <w:pPr>
        <w:pStyle w:val="20"/>
        <w:ind w:left="0" w:firstLineChars="200" w:firstLine="420"/>
        <w:rPr>
          <w:rFonts w:hint="eastAsia"/>
        </w:rPr>
      </w:pPr>
      <w:r w:rsidRPr="001E6EE9">
        <w:t>附表：募集资金使用情况对照表</w:t>
      </w:r>
    </w:p>
    <w:p w:rsidR="001A2563" w:rsidRPr="001A2563" w:rsidRDefault="001A2563" w:rsidP="001A2563">
      <w:pPr>
        <w:pStyle w:val="a7"/>
        <w:spacing w:line="420" w:lineRule="atLeast"/>
        <w:ind w:leftChars="0" w:left="0"/>
        <w:rPr>
          <w:rFonts w:ascii="Times New Roman" w:hAnsi="Times New Roman"/>
          <w:kern w:val="0"/>
        </w:rPr>
      </w:pPr>
      <w:r>
        <w:rPr>
          <w:rFonts w:ascii="Times New Roman" w:hAnsi="Times New Roman" w:hint="eastAsia"/>
          <w:kern w:val="0"/>
        </w:rPr>
        <w:t xml:space="preserve">    </w:t>
      </w:r>
      <w:r>
        <w:rPr>
          <w:rFonts w:ascii="Times New Roman" w:hAnsi="Times New Roman" w:hint="eastAsia"/>
          <w:kern w:val="0"/>
        </w:rPr>
        <w:t>特此公告。</w:t>
      </w:r>
    </w:p>
    <w:p w:rsidR="00B028F8" w:rsidRDefault="00163C9B" w:rsidP="005A5EFA">
      <w:pPr>
        <w:adjustRightInd w:val="0"/>
        <w:snapToGrid w:val="0"/>
        <w:spacing w:line="360" w:lineRule="auto"/>
        <w:ind w:firstLineChars="200" w:firstLine="480"/>
        <w:jc w:val="right"/>
        <w:rPr>
          <w:rFonts w:ascii="宋体" w:hAnsi="宋体"/>
          <w:color w:val="000000"/>
          <w:sz w:val="24"/>
        </w:rPr>
      </w:pPr>
      <w:r>
        <w:rPr>
          <w:rFonts w:ascii="宋体" w:hAnsi="宋体" w:hint="eastAsia"/>
          <w:color w:val="000000"/>
          <w:sz w:val="24"/>
        </w:rPr>
        <w:t>上海水星家用纺织品</w:t>
      </w:r>
      <w:r w:rsidR="00386C7C" w:rsidRPr="00D967D9">
        <w:rPr>
          <w:rFonts w:ascii="宋体" w:hAnsi="宋体" w:hint="eastAsia"/>
          <w:color w:val="000000"/>
          <w:sz w:val="24"/>
        </w:rPr>
        <w:t>股份有限公司</w:t>
      </w:r>
    </w:p>
    <w:p w:rsidR="00386C7C" w:rsidRPr="00D967D9" w:rsidRDefault="00386C7C" w:rsidP="00B028F8">
      <w:pPr>
        <w:wordWrap w:val="0"/>
        <w:adjustRightInd w:val="0"/>
        <w:snapToGrid w:val="0"/>
        <w:spacing w:line="360" w:lineRule="auto"/>
        <w:ind w:right="480" w:firstLineChars="2550" w:firstLine="6120"/>
        <w:rPr>
          <w:rFonts w:ascii="宋体" w:hAnsi="宋体"/>
          <w:color w:val="000000"/>
          <w:sz w:val="24"/>
        </w:rPr>
      </w:pPr>
      <w:r w:rsidRPr="00D967D9">
        <w:rPr>
          <w:rFonts w:ascii="宋体" w:hAnsi="宋体" w:hint="eastAsia"/>
          <w:color w:val="000000"/>
          <w:sz w:val="24"/>
        </w:rPr>
        <w:t>董</w:t>
      </w:r>
      <w:r w:rsidR="00B028F8">
        <w:rPr>
          <w:rFonts w:ascii="宋体" w:hAnsi="宋体" w:hint="eastAsia"/>
          <w:color w:val="000000"/>
          <w:sz w:val="24"/>
        </w:rPr>
        <w:t xml:space="preserve">  </w:t>
      </w:r>
      <w:r w:rsidRPr="00D967D9">
        <w:rPr>
          <w:rFonts w:ascii="宋体" w:hAnsi="宋体" w:hint="eastAsia"/>
          <w:color w:val="000000"/>
          <w:sz w:val="24"/>
        </w:rPr>
        <w:t>事</w:t>
      </w:r>
      <w:r w:rsidR="00B028F8">
        <w:rPr>
          <w:rFonts w:ascii="宋体" w:hAnsi="宋体" w:hint="eastAsia"/>
          <w:color w:val="000000"/>
          <w:sz w:val="24"/>
        </w:rPr>
        <w:t xml:space="preserve">  </w:t>
      </w:r>
      <w:r w:rsidRPr="00D967D9">
        <w:rPr>
          <w:rFonts w:ascii="宋体" w:hAnsi="宋体" w:hint="eastAsia"/>
          <w:color w:val="000000"/>
          <w:sz w:val="24"/>
        </w:rPr>
        <w:t>会</w:t>
      </w:r>
    </w:p>
    <w:p w:rsidR="00370EF6" w:rsidRDefault="00B028F8" w:rsidP="00B028F8">
      <w:pPr>
        <w:adjustRightInd w:val="0"/>
        <w:snapToGrid w:val="0"/>
        <w:spacing w:line="360" w:lineRule="auto"/>
        <w:ind w:right="480" w:firstLineChars="200" w:firstLine="480"/>
        <w:jc w:val="center"/>
        <w:rPr>
          <w:rFonts w:ascii="宋体" w:hAnsi="宋体"/>
          <w:color w:val="000000"/>
          <w:sz w:val="24"/>
        </w:rPr>
      </w:pPr>
      <w:r>
        <w:rPr>
          <w:rFonts w:ascii="宋体" w:hAnsi="宋体" w:hint="eastAsia"/>
          <w:color w:val="000000"/>
          <w:sz w:val="24"/>
        </w:rPr>
        <w:t xml:space="preserve">                                          </w:t>
      </w:r>
      <w:r w:rsidR="00163C9B">
        <w:rPr>
          <w:rFonts w:ascii="宋体" w:hAnsi="宋体" w:hint="eastAsia"/>
          <w:color w:val="000000"/>
          <w:sz w:val="24"/>
        </w:rPr>
        <w:t>201</w:t>
      </w:r>
      <w:r w:rsidR="00AB6C25">
        <w:rPr>
          <w:rFonts w:ascii="宋体" w:hAnsi="宋体" w:hint="eastAsia"/>
          <w:color w:val="000000"/>
          <w:sz w:val="24"/>
        </w:rPr>
        <w:t>9</w:t>
      </w:r>
      <w:r w:rsidR="00386C7C" w:rsidRPr="00D967D9">
        <w:rPr>
          <w:rFonts w:ascii="宋体" w:hAnsi="宋体" w:hint="eastAsia"/>
          <w:color w:val="000000"/>
          <w:sz w:val="24"/>
        </w:rPr>
        <w:t>年</w:t>
      </w:r>
      <w:r w:rsidR="00163C9B">
        <w:rPr>
          <w:rFonts w:ascii="宋体" w:hAnsi="宋体" w:hint="eastAsia"/>
          <w:color w:val="000000"/>
          <w:sz w:val="24"/>
        </w:rPr>
        <w:t>4</w:t>
      </w:r>
      <w:r w:rsidR="00163C9B">
        <w:rPr>
          <w:rFonts w:ascii="宋体" w:hAnsi="宋体"/>
          <w:color w:val="000000"/>
          <w:sz w:val="24"/>
        </w:rPr>
        <w:t xml:space="preserve"> </w:t>
      </w:r>
      <w:r w:rsidR="00386C7C" w:rsidRPr="00D967D9">
        <w:rPr>
          <w:rFonts w:ascii="宋体" w:hAnsi="宋体" w:hint="eastAsia"/>
          <w:color w:val="000000"/>
          <w:sz w:val="24"/>
        </w:rPr>
        <w:t>月</w:t>
      </w:r>
      <w:r w:rsidR="0059188F">
        <w:rPr>
          <w:rFonts w:ascii="宋体" w:hAnsi="宋体" w:hint="eastAsia"/>
          <w:color w:val="000000"/>
          <w:sz w:val="24"/>
        </w:rPr>
        <w:t>10</w:t>
      </w:r>
      <w:r w:rsidR="00386C7C" w:rsidRPr="00D967D9">
        <w:rPr>
          <w:rFonts w:ascii="宋体" w:hAnsi="宋体" w:hint="eastAsia"/>
          <w:color w:val="000000"/>
          <w:sz w:val="24"/>
        </w:rPr>
        <w:t>日</w:t>
      </w:r>
    </w:p>
    <w:p w:rsidR="009F7969" w:rsidRDefault="009F7969" w:rsidP="00726B98">
      <w:pPr>
        <w:adjustRightInd w:val="0"/>
        <w:snapToGrid w:val="0"/>
        <w:spacing w:line="360" w:lineRule="auto"/>
        <w:ind w:right="480" w:firstLineChars="200" w:firstLine="480"/>
        <w:jc w:val="center"/>
        <w:rPr>
          <w:rFonts w:ascii="宋体" w:hAnsi="宋体"/>
          <w:color w:val="000000"/>
          <w:sz w:val="24"/>
        </w:rPr>
        <w:sectPr w:rsidR="009F7969" w:rsidSect="006E455E">
          <w:footerReference w:type="even" r:id="rId7"/>
          <w:footerReference w:type="default" r:id="rId8"/>
          <w:pgSz w:w="11906" w:h="16838"/>
          <w:pgMar w:top="1440" w:right="1797" w:bottom="1440" w:left="1797" w:header="851" w:footer="992" w:gutter="0"/>
          <w:cols w:space="425"/>
          <w:docGrid w:linePitch="312"/>
        </w:sectPr>
      </w:pPr>
    </w:p>
    <w:p w:rsidR="009F7969" w:rsidRPr="00211C09" w:rsidRDefault="009F7969" w:rsidP="009F7969">
      <w:pPr>
        <w:widowControl/>
        <w:snapToGrid w:val="0"/>
        <w:spacing w:line="380" w:lineRule="atLeast"/>
        <w:jc w:val="left"/>
        <w:rPr>
          <w:rFonts w:hAnsi="宋体"/>
          <w:b/>
          <w:color w:val="000000"/>
          <w:kern w:val="0"/>
          <w:sz w:val="18"/>
          <w:szCs w:val="18"/>
        </w:rPr>
      </w:pPr>
      <w:r w:rsidRPr="0030582B">
        <w:rPr>
          <w:rFonts w:hAnsi="宋体"/>
          <w:b/>
          <w:color w:val="000000"/>
          <w:kern w:val="0"/>
          <w:sz w:val="18"/>
          <w:szCs w:val="18"/>
        </w:rPr>
        <w:lastRenderedPageBreak/>
        <w:t>附表：</w:t>
      </w:r>
    </w:p>
    <w:p w:rsidR="00726B98" w:rsidRPr="00B52E27" w:rsidRDefault="00726B98" w:rsidP="00726B98">
      <w:pPr>
        <w:snapToGrid w:val="0"/>
        <w:spacing w:line="360" w:lineRule="atLeast"/>
        <w:jc w:val="center"/>
        <w:rPr>
          <w:rFonts w:hAnsi="宋体"/>
          <w:b/>
          <w:color w:val="000000"/>
          <w:kern w:val="0"/>
          <w:sz w:val="32"/>
          <w:szCs w:val="32"/>
        </w:rPr>
      </w:pPr>
      <w:r w:rsidRPr="00B52E27">
        <w:rPr>
          <w:rFonts w:hAnsi="宋体"/>
          <w:b/>
          <w:color w:val="000000"/>
          <w:kern w:val="0"/>
          <w:sz w:val="32"/>
          <w:szCs w:val="32"/>
        </w:rPr>
        <w:t>募集资金使用情况对照表</w:t>
      </w:r>
    </w:p>
    <w:p w:rsidR="00726B98" w:rsidRDefault="00726B98" w:rsidP="00726B98">
      <w:pPr>
        <w:snapToGrid w:val="0"/>
        <w:spacing w:line="360" w:lineRule="atLeast"/>
        <w:jc w:val="center"/>
        <w:rPr>
          <w:rFonts w:hAnsi="宋体"/>
          <w:color w:val="000000"/>
          <w:sz w:val="18"/>
          <w:szCs w:val="18"/>
        </w:rPr>
      </w:pPr>
      <w:r>
        <w:rPr>
          <w:color w:val="000000"/>
          <w:sz w:val="18"/>
          <w:szCs w:val="18"/>
        </w:rPr>
        <w:t>2018</w:t>
      </w:r>
      <w:r>
        <w:rPr>
          <w:color w:val="000000"/>
          <w:sz w:val="18"/>
          <w:szCs w:val="18"/>
        </w:rPr>
        <w:t>年度</w:t>
      </w:r>
    </w:p>
    <w:p w:rsidR="00726B98" w:rsidRPr="00B52E27" w:rsidRDefault="00726B98" w:rsidP="00726B98">
      <w:pPr>
        <w:snapToGrid w:val="0"/>
        <w:spacing w:line="360" w:lineRule="atLeast"/>
        <w:rPr>
          <w:b/>
          <w:color w:val="FF0000"/>
          <w:sz w:val="18"/>
          <w:szCs w:val="18"/>
        </w:rPr>
      </w:pPr>
      <w:r w:rsidRPr="00B52E27">
        <w:rPr>
          <w:rFonts w:hAnsi="宋体"/>
          <w:color w:val="000000"/>
          <w:sz w:val="18"/>
          <w:szCs w:val="18"/>
        </w:rPr>
        <w:t>编制单位：</w:t>
      </w:r>
      <w:r>
        <w:rPr>
          <w:rFonts w:hAnsi="宋体" w:hint="eastAsia"/>
          <w:color w:val="000000"/>
          <w:sz w:val="18"/>
          <w:szCs w:val="18"/>
        </w:rPr>
        <w:t>上海水星家用纺织品股份有限公司</w:t>
      </w:r>
      <w:r>
        <w:rPr>
          <w:rFonts w:hAnsi="宋体" w:hint="eastAsia"/>
          <w:color w:val="000000"/>
          <w:sz w:val="18"/>
          <w:szCs w:val="18"/>
        </w:rPr>
        <w:t xml:space="preserve"> </w:t>
      </w:r>
      <w:r w:rsidRPr="00B52E27">
        <w:rPr>
          <w:rFonts w:hAnsi="宋体" w:hint="eastAsia"/>
          <w:color w:val="000000"/>
          <w:sz w:val="18"/>
          <w:szCs w:val="18"/>
        </w:rPr>
        <w:t xml:space="preserve">                               </w:t>
      </w:r>
      <w:r w:rsidRPr="00B52E27">
        <w:rPr>
          <w:rFonts w:hAnsi="宋体"/>
          <w:color w:val="000000"/>
          <w:sz w:val="18"/>
          <w:szCs w:val="18"/>
        </w:rPr>
        <w:t xml:space="preserve">　　　　　　</w:t>
      </w:r>
      <w:r w:rsidRPr="00B52E27">
        <w:rPr>
          <w:color w:val="000000"/>
          <w:sz w:val="18"/>
          <w:szCs w:val="18"/>
        </w:rPr>
        <w:t xml:space="preserve">     </w:t>
      </w:r>
      <w:r w:rsidRPr="00B52E27">
        <w:rPr>
          <w:rFonts w:hint="eastAsia"/>
          <w:color w:val="000000"/>
          <w:sz w:val="18"/>
          <w:szCs w:val="18"/>
        </w:rPr>
        <w:t xml:space="preserve">                    </w:t>
      </w:r>
      <w:r w:rsidRPr="00B52E27">
        <w:rPr>
          <w:color w:val="000000"/>
          <w:sz w:val="18"/>
          <w:szCs w:val="18"/>
        </w:rPr>
        <w:t xml:space="preserve">  </w:t>
      </w:r>
      <w:r w:rsidRPr="00B52E27">
        <w:rPr>
          <w:rFonts w:hint="eastAsia"/>
          <w:color w:val="000000"/>
          <w:sz w:val="18"/>
          <w:szCs w:val="18"/>
        </w:rPr>
        <w:t xml:space="preserve">          </w:t>
      </w:r>
      <w:r w:rsidRPr="00B52E27">
        <w:rPr>
          <w:rFonts w:hAnsi="宋体"/>
          <w:sz w:val="18"/>
          <w:szCs w:val="18"/>
        </w:rPr>
        <w:t>单位：</w:t>
      </w:r>
      <w:r>
        <w:rPr>
          <w:rFonts w:hAnsi="宋体" w:hint="eastAsia"/>
          <w:sz w:val="18"/>
          <w:szCs w:val="18"/>
        </w:rPr>
        <w:t>万元</w:t>
      </w:r>
    </w:p>
    <w:tbl>
      <w:tblPr>
        <w:tblW w:w="5700" w:type="pct"/>
        <w:jc w:val="center"/>
        <w:tblBorders>
          <w:top w:val="single" w:sz="12" w:space="0" w:color="auto"/>
          <w:bottom w:val="single" w:sz="12" w:space="0" w:color="auto"/>
          <w:insideH w:val="dotted" w:sz="4" w:space="0" w:color="auto"/>
          <w:insideV w:val="dotted" w:sz="4" w:space="0" w:color="auto"/>
        </w:tblBorders>
        <w:tblLook w:val="0000"/>
      </w:tblPr>
      <w:tblGrid>
        <w:gridCol w:w="879"/>
        <w:gridCol w:w="1076"/>
        <w:gridCol w:w="843"/>
        <w:gridCol w:w="989"/>
        <w:gridCol w:w="1037"/>
        <w:gridCol w:w="921"/>
        <w:gridCol w:w="39"/>
        <w:gridCol w:w="779"/>
        <w:gridCol w:w="1467"/>
        <w:gridCol w:w="889"/>
        <w:gridCol w:w="915"/>
        <w:gridCol w:w="1222"/>
        <w:gridCol w:w="1047"/>
        <w:gridCol w:w="989"/>
        <w:gridCol w:w="1693"/>
        <w:gridCol w:w="672"/>
        <w:gridCol w:w="701"/>
      </w:tblGrid>
      <w:tr w:rsidR="00EC43C0" w:rsidRPr="000627C9" w:rsidTr="00EC43C0">
        <w:trPr>
          <w:trHeight w:val="216"/>
          <w:jc w:val="center"/>
        </w:trPr>
        <w:tc>
          <w:tcPr>
            <w:tcW w:w="1493" w:type="pct"/>
            <w:gridSpan w:val="5"/>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募集资金总额</w:t>
            </w:r>
          </w:p>
        </w:tc>
        <w:tc>
          <w:tcPr>
            <w:tcW w:w="297" w:type="pct"/>
            <w:gridSpan w:val="2"/>
          </w:tcPr>
          <w:p w:rsidR="00EC43C0" w:rsidRPr="000627C9" w:rsidRDefault="00EC43C0" w:rsidP="003302B8">
            <w:pPr>
              <w:snapToGrid w:val="0"/>
              <w:spacing w:line="210" w:lineRule="exact"/>
              <w:jc w:val="right"/>
              <w:rPr>
                <w:color w:val="000000"/>
                <w:sz w:val="15"/>
                <w:szCs w:val="15"/>
              </w:rPr>
            </w:pPr>
          </w:p>
        </w:tc>
        <w:tc>
          <w:tcPr>
            <w:tcW w:w="240" w:type="pct"/>
          </w:tcPr>
          <w:p w:rsidR="00EC43C0" w:rsidRPr="000627C9" w:rsidRDefault="00EC43C0" w:rsidP="003302B8">
            <w:pPr>
              <w:snapToGrid w:val="0"/>
              <w:spacing w:line="210" w:lineRule="exact"/>
              <w:jc w:val="right"/>
              <w:rPr>
                <w:color w:val="000000"/>
                <w:sz w:val="15"/>
                <w:szCs w:val="15"/>
              </w:rPr>
            </w:pPr>
          </w:p>
        </w:tc>
        <w:tc>
          <w:tcPr>
            <w:tcW w:w="729" w:type="pct"/>
            <w:gridSpan w:val="2"/>
            <w:shd w:val="clear" w:color="auto" w:fill="auto"/>
            <w:vAlign w:val="center"/>
          </w:tcPr>
          <w:p w:rsidR="00EC43C0" w:rsidRPr="000627C9" w:rsidRDefault="00EC43C0" w:rsidP="003302B8">
            <w:pPr>
              <w:snapToGrid w:val="0"/>
              <w:spacing w:line="210" w:lineRule="exact"/>
              <w:jc w:val="right"/>
              <w:rPr>
                <w:color w:val="000000"/>
                <w:sz w:val="15"/>
                <w:szCs w:val="15"/>
              </w:rPr>
            </w:pPr>
            <w:r w:rsidRPr="000627C9">
              <w:rPr>
                <w:color w:val="000000"/>
                <w:sz w:val="15"/>
                <w:szCs w:val="15"/>
              </w:rPr>
              <w:t>94,794.23</w:t>
            </w:r>
          </w:p>
        </w:tc>
        <w:tc>
          <w:tcPr>
            <w:tcW w:w="1815" w:type="pct"/>
            <w:gridSpan w:val="5"/>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本年度投入募集资金总额</w:t>
            </w:r>
          </w:p>
        </w:tc>
        <w:tc>
          <w:tcPr>
            <w:tcW w:w="425" w:type="pct"/>
            <w:gridSpan w:val="2"/>
            <w:shd w:val="clear" w:color="auto" w:fill="auto"/>
            <w:vAlign w:val="center"/>
          </w:tcPr>
          <w:p w:rsidR="00EC43C0" w:rsidRPr="000627C9" w:rsidRDefault="00EC43C0" w:rsidP="003302B8">
            <w:pPr>
              <w:snapToGrid w:val="0"/>
              <w:spacing w:line="210" w:lineRule="exact"/>
              <w:jc w:val="right"/>
              <w:rPr>
                <w:color w:val="000000"/>
                <w:sz w:val="15"/>
                <w:szCs w:val="15"/>
              </w:rPr>
            </w:pPr>
            <w:r w:rsidRPr="007A3404">
              <w:rPr>
                <w:color w:val="000000"/>
                <w:sz w:val="15"/>
                <w:szCs w:val="15"/>
              </w:rPr>
              <w:t>33,713.98</w:t>
            </w:r>
          </w:p>
        </w:tc>
      </w:tr>
      <w:tr w:rsidR="00EC43C0" w:rsidRPr="000627C9" w:rsidTr="00EC43C0">
        <w:trPr>
          <w:jc w:val="center"/>
        </w:trPr>
        <w:tc>
          <w:tcPr>
            <w:tcW w:w="1493" w:type="pct"/>
            <w:gridSpan w:val="5"/>
            <w:shd w:val="clear" w:color="auto" w:fill="auto"/>
            <w:vAlign w:val="center"/>
          </w:tcPr>
          <w:p w:rsidR="00EC43C0" w:rsidRPr="000627C9" w:rsidRDefault="00EC43C0" w:rsidP="003302B8">
            <w:pPr>
              <w:widowControl/>
              <w:snapToGrid w:val="0"/>
              <w:spacing w:line="210" w:lineRule="exact"/>
              <w:jc w:val="left"/>
              <w:rPr>
                <w:color w:val="000000"/>
                <w:kern w:val="0"/>
                <w:sz w:val="15"/>
                <w:szCs w:val="15"/>
              </w:rPr>
            </w:pPr>
            <w:r w:rsidRPr="000627C9">
              <w:rPr>
                <w:color w:val="000000"/>
                <w:kern w:val="0"/>
                <w:sz w:val="15"/>
                <w:szCs w:val="15"/>
              </w:rPr>
              <w:t>变更用途的募集资金总额</w:t>
            </w:r>
          </w:p>
        </w:tc>
        <w:tc>
          <w:tcPr>
            <w:tcW w:w="297" w:type="pct"/>
            <w:gridSpan w:val="2"/>
          </w:tcPr>
          <w:p w:rsidR="00EC43C0" w:rsidRPr="000627C9" w:rsidRDefault="00EC43C0" w:rsidP="003302B8">
            <w:pPr>
              <w:snapToGrid w:val="0"/>
              <w:spacing w:line="210" w:lineRule="exact"/>
              <w:jc w:val="center"/>
              <w:rPr>
                <w:color w:val="000000"/>
                <w:sz w:val="15"/>
                <w:szCs w:val="15"/>
              </w:rPr>
            </w:pPr>
          </w:p>
        </w:tc>
        <w:tc>
          <w:tcPr>
            <w:tcW w:w="240" w:type="pct"/>
          </w:tcPr>
          <w:p w:rsidR="00EC43C0" w:rsidRPr="000627C9" w:rsidRDefault="00EC43C0" w:rsidP="003302B8">
            <w:pPr>
              <w:snapToGrid w:val="0"/>
              <w:spacing w:line="210" w:lineRule="exact"/>
              <w:jc w:val="center"/>
              <w:rPr>
                <w:color w:val="000000"/>
                <w:sz w:val="15"/>
                <w:szCs w:val="15"/>
              </w:rPr>
            </w:pPr>
          </w:p>
        </w:tc>
        <w:tc>
          <w:tcPr>
            <w:tcW w:w="729" w:type="pct"/>
            <w:gridSpan w:val="2"/>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 xml:space="preserve">　</w:t>
            </w:r>
          </w:p>
        </w:tc>
        <w:tc>
          <w:tcPr>
            <w:tcW w:w="1815" w:type="pct"/>
            <w:gridSpan w:val="5"/>
            <w:vMerge w:val="restar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已累计投入募集资金总额</w:t>
            </w:r>
          </w:p>
        </w:tc>
        <w:tc>
          <w:tcPr>
            <w:tcW w:w="425" w:type="pct"/>
            <w:gridSpan w:val="2"/>
            <w:vMerge w:val="restart"/>
            <w:shd w:val="clear" w:color="auto" w:fill="auto"/>
            <w:vAlign w:val="center"/>
          </w:tcPr>
          <w:p w:rsidR="00EC43C0" w:rsidRPr="000627C9" w:rsidRDefault="00EC43C0" w:rsidP="003302B8">
            <w:pPr>
              <w:snapToGrid w:val="0"/>
              <w:spacing w:line="210" w:lineRule="exact"/>
              <w:jc w:val="right"/>
              <w:rPr>
                <w:color w:val="000000"/>
                <w:sz w:val="15"/>
                <w:szCs w:val="15"/>
              </w:rPr>
            </w:pPr>
            <w:r w:rsidRPr="007A3404">
              <w:rPr>
                <w:color w:val="000000"/>
                <w:sz w:val="15"/>
                <w:szCs w:val="15"/>
              </w:rPr>
              <w:t>60,983.5</w:t>
            </w:r>
            <w:r>
              <w:rPr>
                <w:color w:val="000000"/>
                <w:sz w:val="15"/>
                <w:szCs w:val="15"/>
              </w:rPr>
              <w:t>1</w:t>
            </w:r>
            <w:r w:rsidRPr="000627C9">
              <w:rPr>
                <w:color w:val="000000"/>
                <w:sz w:val="15"/>
                <w:szCs w:val="15"/>
              </w:rPr>
              <w:t xml:space="preserve"> </w:t>
            </w:r>
          </w:p>
        </w:tc>
      </w:tr>
      <w:tr w:rsidR="00EC43C0" w:rsidRPr="000627C9" w:rsidTr="00EC43C0">
        <w:trPr>
          <w:jc w:val="center"/>
        </w:trPr>
        <w:tc>
          <w:tcPr>
            <w:tcW w:w="1493" w:type="pct"/>
            <w:gridSpan w:val="5"/>
            <w:shd w:val="clear" w:color="auto" w:fill="auto"/>
            <w:vAlign w:val="center"/>
          </w:tcPr>
          <w:p w:rsidR="00EC43C0" w:rsidRPr="000627C9" w:rsidRDefault="00EC43C0" w:rsidP="003302B8">
            <w:pPr>
              <w:widowControl/>
              <w:snapToGrid w:val="0"/>
              <w:spacing w:line="210" w:lineRule="exact"/>
              <w:jc w:val="left"/>
              <w:rPr>
                <w:color w:val="000000"/>
                <w:kern w:val="0"/>
                <w:sz w:val="15"/>
                <w:szCs w:val="15"/>
              </w:rPr>
            </w:pPr>
            <w:r w:rsidRPr="000627C9">
              <w:rPr>
                <w:color w:val="000000"/>
                <w:kern w:val="0"/>
                <w:sz w:val="15"/>
                <w:szCs w:val="15"/>
              </w:rPr>
              <w:t>变更用途的募集资金总额比例</w:t>
            </w:r>
          </w:p>
        </w:tc>
        <w:tc>
          <w:tcPr>
            <w:tcW w:w="297" w:type="pct"/>
            <w:gridSpan w:val="2"/>
          </w:tcPr>
          <w:p w:rsidR="00EC43C0" w:rsidRPr="000627C9" w:rsidRDefault="00EC43C0" w:rsidP="003302B8">
            <w:pPr>
              <w:widowControl/>
              <w:snapToGrid w:val="0"/>
              <w:spacing w:line="210" w:lineRule="exact"/>
              <w:jc w:val="center"/>
              <w:rPr>
                <w:color w:val="000000"/>
                <w:kern w:val="0"/>
                <w:sz w:val="15"/>
                <w:szCs w:val="15"/>
              </w:rPr>
            </w:pPr>
          </w:p>
        </w:tc>
        <w:tc>
          <w:tcPr>
            <w:tcW w:w="240" w:type="pct"/>
          </w:tcPr>
          <w:p w:rsidR="00EC43C0" w:rsidRPr="000627C9" w:rsidRDefault="00EC43C0" w:rsidP="003302B8">
            <w:pPr>
              <w:widowControl/>
              <w:snapToGrid w:val="0"/>
              <w:spacing w:line="210" w:lineRule="exact"/>
              <w:jc w:val="center"/>
              <w:rPr>
                <w:color w:val="000000"/>
                <w:kern w:val="0"/>
                <w:sz w:val="15"/>
                <w:szCs w:val="15"/>
              </w:rPr>
            </w:pPr>
          </w:p>
        </w:tc>
        <w:tc>
          <w:tcPr>
            <w:tcW w:w="729" w:type="pct"/>
            <w:gridSpan w:val="2"/>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 xml:space="preserve">　</w:t>
            </w:r>
          </w:p>
        </w:tc>
        <w:tc>
          <w:tcPr>
            <w:tcW w:w="1815" w:type="pct"/>
            <w:gridSpan w:val="5"/>
            <w:vMerge/>
            <w:shd w:val="clear" w:color="auto" w:fill="auto"/>
            <w:vAlign w:val="center"/>
          </w:tcPr>
          <w:p w:rsidR="00EC43C0" w:rsidRPr="000627C9" w:rsidRDefault="00EC43C0" w:rsidP="003302B8">
            <w:pPr>
              <w:widowControl/>
              <w:snapToGrid w:val="0"/>
              <w:spacing w:line="210" w:lineRule="exact"/>
              <w:jc w:val="left"/>
              <w:rPr>
                <w:color w:val="000000"/>
                <w:kern w:val="0"/>
                <w:sz w:val="15"/>
                <w:szCs w:val="15"/>
              </w:rPr>
            </w:pPr>
          </w:p>
        </w:tc>
        <w:tc>
          <w:tcPr>
            <w:tcW w:w="425" w:type="pct"/>
            <w:gridSpan w:val="2"/>
            <w:vMerge/>
            <w:shd w:val="clear" w:color="auto" w:fill="auto"/>
            <w:vAlign w:val="center"/>
          </w:tcPr>
          <w:p w:rsidR="00EC43C0" w:rsidRPr="000627C9" w:rsidRDefault="00EC43C0" w:rsidP="003302B8">
            <w:pPr>
              <w:widowControl/>
              <w:snapToGrid w:val="0"/>
              <w:spacing w:line="210" w:lineRule="exact"/>
              <w:jc w:val="left"/>
              <w:rPr>
                <w:color w:val="000000"/>
                <w:kern w:val="0"/>
                <w:sz w:val="15"/>
                <w:szCs w:val="15"/>
              </w:rPr>
            </w:pPr>
          </w:p>
        </w:tc>
      </w:tr>
      <w:tr w:rsidR="00EC43C0" w:rsidRPr="000627C9" w:rsidTr="00EC43C0">
        <w:trPr>
          <w:jc w:val="center"/>
        </w:trPr>
        <w:tc>
          <w:tcPr>
            <w:tcW w:w="605" w:type="pct"/>
            <w:gridSpan w:val="2"/>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承诺投资项目</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已变更项目，含部分变更（如有）</w:t>
            </w:r>
          </w:p>
        </w:tc>
        <w:tc>
          <w:tcPr>
            <w:tcW w:w="306"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募集资金承诺投资总额</w:t>
            </w:r>
          </w:p>
        </w:tc>
        <w:tc>
          <w:tcPr>
            <w:tcW w:w="32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调整后投资总额</w:t>
            </w:r>
          </w:p>
        </w:tc>
        <w:tc>
          <w:tcPr>
            <w:tcW w:w="285"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截至期末承诺投入金额</w:t>
            </w:r>
            <w:r w:rsidRPr="000627C9">
              <w:rPr>
                <w:color w:val="000000"/>
                <w:kern w:val="0"/>
                <w:sz w:val="15"/>
                <w:szCs w:val="15"/>
              </w:rPr>
              <w:t>(1)</w:t>
            </w:r>
          </w:p>
        </w:tc>
        <w:tc>
          <w:tcPr>
            <w:tcW w:w="253" w:type="pct"/>
            <w:gridSpan w:val="2"/>
          </w:tcPr>
          <w:p w:rsidR="00EC43C0" w:rsidRPr="000627C9" w:rsidRDefault="00EC43C0" w:rsidP="003302B8">
            <w:pPr>
              <w:widowControl/>
              <w:snapToGrid w:val="0"/>
              <w:spacing w:line="210" w:lineRule="exact"/>
              <w:jc w:val="center"/>
              <w:rPr>
                <w:color w:val="000000"/>
                <w:kern w:val="0"/>
                <w:sz w:val="15"/>
                <w:szCs w:val="15"/>
              </w:rPr>
            </w:pPr>
            <w:r>
              <w:rPr>
                <w:rFonts w:hint="eastAsia"/>
                <w:color w:val="000000"/>
                <w:kern w:val="0"/>
                <w:sz w:val="15"/>
                <w:szCs w:val="15"/>
              </w:rPr>
              <w:t>截至</w:t>
            </w:r>
            <w:r>
              <w:rPr>
                <w:rFonts w:hint="eastAsia"/>
                <w:color w:val="000000"/>
                <w:kern w:val="0"/>
                <w:sz w:val="15"/>
                <w:szCs w:val="15"/>
              </w:rPr>
              <w:t>2017</w:t>
            </w:r>
            <w:r>
              <w:rPr>
                <w:rFonts w:hint="eastAsia"/>
                <w:color w:val="000000"/>
                <w:kern w:val="0"/>
                <w:sz w:val="15"/>
                <w:szCs w:val="15"/>
              </w:rPr>
              <w:t>年</w:t>
            </w:r>
            <w:r>
              <w:rPr>
                <w:rFonts w:hint="eastAsia"/>
                <w:color w:val="000000"/>
                <w:kern w:val="0"/>
                <w:sz w:val="15"/>
                <w:szCs w:val="15"/>
              </w:rPr>
              <w:t>12</w:t>
            </w:r>
            <w:r>
              <w:rPr>
                <w:rFonts w:hint="eastAsia"/>
                <w:color w:val="000000"/>
                <w:kern w:val="0"/>
                <w:sz w:val="15"/>
                <w:szCs w:val="15"/>
              </w:rPr>
              <w:t>月</w:t>
            </w:r>
            <w:r>
              <w:rPr>
                <w:rFonts w:hint="eastAsia"/>
                <w:color w:val="000000"/>
                <w:kern w:val="0"/>
                <w:sz w:val="15"/>
                <w:szCs w:val="15"/>
              </w:rPr>
              <w:t>31</w:t>
            </w:r>
            <w:r>
              <w:rPr>
                <w:rFonts w:hint="eastAsia"/>
                <w:color w:val="000000"/>
                <w:kern w:val="0"/>
                <w:sz w:val="15"/>
                <w:szCs w:val="15"/>
              </w:rPr>
              <w:t>日累计投入金额</w:t>
            </w:r>
          </w:p>
        </w:tc>
        <w:tc>
          <w:tcPr>
            <w:tcW w:w="454" w:type="pct"/>
          </w:tcPr>
          <w:p w:rsidR="00EC43C0" w:rsidRPr="000627C9" w:rsidRDefault="00EC43C0" w:rsidP="003302B8">
            <w:pPr>
              <w:widowControl/>
              <w:snapToGrid w:val="0"/>
              <w:spacing w:line="210" w:lineRule="exact"/>
              <w:jc w:val="center"/>
              <w:rPr>
                <w:color w:val="000000"/>
                <w:kern w:val="0"/>
                <w:sz w:val="15"/>
                <w:szCs w:val="15"/>
              </w:rPr>
            </w:pPr>
            <w:r w:rsidRPr="008A405D">
              <w:rPr>
                <w:rFonts w:hint="eastAsia"/>
                <w:color w:val="000000"/>
                <w:kern w:val="0"/>
                <w:sz w:val="15"/>
                <w:szCs w:val="15"/>
              </w:rPr>
              <w:t>募集资金投资项目先期投入金额</w:t>
            </w:r>
            <w:r>
              <w:rPr>
                <w:rFonts w:hint="eastAsia"/>
                <w:color w:val="000000"/>
                <w:kern w:val="0"/>
                <w:sz w:val="15"/>
                <w:szCs w:val="15"/>
              </w:rPr>
              <w:t>（</w:t>
            </w:r>
            <w:r w:rsidRPr="005A12FC">
              <w:rPr>
                <w:rFonts w:hint="eastAsia"/>
                <w:color w:val="000000"/>
                <w:kern w:val="0"/>
                <w:sz w:val="15"/>
                <w:szCs w:val="15"/>
              </w:rPr>
              <w:t>2017</w:t>
            </w:r>
            <w:r w:rsidRPr="005A12FC">
              <w:rPr>
                <w:rFonts w:hint="eastAsia"/>
                <w:color w:val="000000"/>
                <w:kern w:val="0"/>
                <w:sz w:val="15"/>
                <w:szCs w:val="15"/>
              </w:rPr>
              <w:t>年</w:t>
            </w:r>
            <w:r>
              <w:rPr>
                <w:rFonts w:hint="eastAsia"/>
                <w:color w:val="000000"/>
                <w:kern w:val="0"/>
                <w:sz w:val="15"/>
                <w:szCs w:val="15"/>
              </w:rPr>
              <w:t>11</w:t>
            </w:r>
            <w:r w:rsidRPr="005A12FC">
              <w:rPr>
                <w:rFonts w:hint="eastAsia"/>
                <w:color w:val="000000"/>
                <w:kern w:val="0"/>
                <w:sz w:val="15"/>
                <w:szCs w:val="15"/>
              </w:rPr>
              <w:t>月</w:t>
            </w:r>
            <w:r>
              <w:rPr>
                <w:rFonts w:hint="eastAsia"/>
                <w:color w:val="000000"/>
                <w:kern w:val="0"/>
                <w:sz w:val="15"/>
                <w:szCs w:val="15"/>
              </w:rPr>
              <w:t>30</w:t>
            </w:r>
            <w:r w:rsidRPr="005A12FC">
              <w:rPr>
                <w:rFonts w:hint="eastAsia"/>
                <w:color w:val="000000"/>
                <w:kern w:val="0"/>
                <w:sz w:val="15"/>
                <w:szCs w:val="15"/>
              </w:rPr>
              <w:t>日止</w:t>
            </w:r>
            <w:r>
              <w:rPr>
                <w:rFonts w:hint="eastAsia"/>
                <w:color w:val="000000"/>
                <w:kern w:val="0"/>
                <w:sz w:val="15"/>
                <w:szCs w:val="15"/>
              </w:rPr>
              <w:t>，</w:t>
            </w:r>
            <w:r w:rsidRPr="00983797">
              <w:rPr>
                <w:rFonts w:hint="eastAsia"/>
                <w:color w:val="000000"/>
                <w:kern w:val="0"/>
                <w:sz w:val="15"/>
                <w:szCs w:val="15"/>
              </w:rPr>
              <w:t>截至</w:t>
            </w:r>
            <w:r w:rsidRPr="00983797">
              <w:rPr>
                <w:rFonts w:hint="eastAsia"/>
                <w:color w:val="000000"/>
                <w:kern w:val="0"/>
                <w:sz w:val="15"/>
                <w:szCs w:val="15"/>
              </w:rPr>
              <w:t>2018</w:t>
            </w:r>
            <w:r w:rsidRPr="00983797">
              <w:rPr>
                <w:rFonts w:hint="eastAsia"/>
                <w:color w:val="000000"/>
                <w:kern w:val="0"/>
                <w:sz w:val="15"/>
                <w:szCs w:val="15"/>
              </w:rPr>
              <w:t>年</w:t>
            </w:r>
            <w:r w:rsidRPr="00983797">
              <w:rPr>
                <w:color w:val="000000"/>
                <w:kern w:val="0"/>
                <w:sz w:val="15"/>
                <w:szCs w:val="15"/>
              </w:rPr>
              <w:t>3</w:t>
            </w:r>
            <w:r w:rsidRPr="00983797">
              <w:rPr>
                <w:rFonts w:hint="eastAsia"/>
                <w:color w:val="000000"/>
                <w:kern w:val="0"/>
                <w:sz w:val="15"/>
                <w:szCs w:val="15"/>
              </w:rPr>
              <w:t>月</w:t>
            </w:r>
            <w:r w:rsidRPr="00983797">
              <w:rPr>
                <w:color w:val="000000"/>
                <w:kern w:val="0"/>
                <w:sz w:val="15"/>
                <w:szCs w:val="15"/>
              </w:rPr>
              <w:t>23</w:t>
            </w:r>
            <w:r w:rsidRPr="00983797">
              <w:rPr>
                <w:rFonts w:hint="eastAsia"/>
                <w:color w:val="000000"/>
                <w:kern w:val="0"/>
                <w:sz w:val="15"/>
                <w:szCs w:val="15"/>
              </w:rPr>
              <w:t>日，已完成置换</w:t>
            </w:r>
            <w:r w:rsidRPr="005A12FC">
              <w:rPr>
                <w:rFonts w:hint="eastAsia"/>
                <w:color w:val="000000"/>
                <w:kern w:val="0"/>
                <w:sz w:val="15"/>
                <w:szCs w:val="15"/>
              </w:rPr>
              <w:t>)</w:t>
            </w:r>
          </w:p>
        </w:tc>
        <w:tc>
          <w:tcPr>
            <w:tcW w:w="275"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本年度投入金额</w:t>
            </w:r>
          </w:p>
        </w:tc>
        <w:tc>
          <w:tcPr>
            <w:tcW w:w="283"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截至期末累计投入金额</w:t>
            </w:r>
            <w:r w:rsidRPr="000627C9">
              <w:rPr>
                <w:color w:val="000000"/>
                <w:kern w:val="0"/>
                <w:sz w:val="15"/>
                <w:szCs w:val="15"/>
              </w:rPr>
              <w:t>(2)</w:t>
            </w:r>
          </w:p>
        </w:tc>
        <w:tc>
          <w:tcPr>
            <w:tcW w:w="378"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截至期末累计投入金额与承诺投入金额的差额</w:t>
            </w:r>
            <w:r w:rsidRPr="000627C9">
              <w:rPr>
                <w:color w:val="000000"/>
                <w:kern w:val="0"/>
                <w:sz w:val="15"/>
                <w:szCs w:val="15"/>
              </w:rPr>
              <w:t>(3)</w:t>
            </w:r>
            <w:r w:rsidRPr="000627C9">
              <w:rPr>
                <w:color w:val="000000"/>
                <w:kern w:val="0"/>
                <w:sz w:val="15"/>
                <w:szCs w:val="15"/>
              </w:rPr>
              <w:t>＝</w:t>
            </w:r>
            <w:r w:rsidRPr="000627C9">
              <w:rPr>
                <w:color w:val="000000"/>
                <w:kern w:val="0"/>
                <w:sz w:val="15"/>
                <w:szCs w:val="15"/>
              </w:rPr>
              <w:t>(2)-(1)</w:t>
            </w:r>
          </w:p>
        </w:tc>
        <w:tc>
          <w:tcPr>
            <w:tcW w:w="324"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截至期末投入进度（</w:t>
            </w:r>
            <w:r w:rsidRPr="000627C9">
              <w:rPr>
                <w:color w:val="000000"/>
                <w:kern w:val="0"/>
                <w:sz w:val="15"/>
                <w:szCs w:val="15"/>
              </w:rPr>
              <w:t>%</w:t>
            </w:r>
            <w:r w:rsidRPr="000627C9">
              <w:rPr>
                <w:color w:val="000000"/>
                <w:kern w:val="0"/>
                <w:sz w:val="15"/>
                <w:szCs w:val="15"/>
              </w:rPr>
              <w:t>）</w:t>
            </w:r>
            <w:r w:rsidRPr="000627C9">
              <w:rPr>
                <w:color w:val="000000"/>
                <w:kern w:val="0"/>
                <w:sz w:val="15"/>
                <w:szCs w:val="15"/>
              </w:rPr>
              <w:t>(4)</w:t>
            </w:r>
            <w:r w:rsidRPr="000627C9">
              <w:rPr>
                <w:color w:val="000000"/>
                <w:kern w:val="0"/>
                <w:sz w:val="15"/>
                <w:szCs w:val="15"/>
              </w:rPr>
              <w:t>＝</w:t>
            </w:r>
            <w:r w:rsidRPr="000627C9">
              <w:rPr>
                <w:color w:val="000000"/>
                <w:kern w:val="0"/>
                <w:sz w:val="15"/>
                <w:szCs w:val="15"/>
              </w:rPr>
              <w:t>(2)/(1)</w:t>
            </w:r>
          </w:p>
        </w:tc>
        <w:tc>
          <w:tcPr>
            <w:tcW w:w="306"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项目达到预定可使用状态日期</w:t>
            </w:r>
          </w:p>
        </w:tc>
        <w:tc>
          <w:tcPr>
            <w:tcW w:w="524"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本年度实现的效益</w:t>
            </w:r>
          </w:p>
          <w:p w:rsidR="00EC43C0" w:rsidRPr="000627C9" w:rsidRDefault="00EC43C0" w:rsidP="003302B8">
            <w:pPr>
              <w:widowControl/>
              <w:snapToGrid w:val="0"/>
              <w:spacing w:line="210" w:lineRule="exact"/>
              <w:jc w:val="center"/>
              <w:rPr>
                <w:color w:val="000000"/>
                <w:kern w:val="0"/>
                <w:sz w:val="15"/>
                <w:szCs w:val="15"/>
              </w:rPr>
            </w:pPr>
          </w:p>
        </w:tc>
        <w:tc>
          <w:tcPr>
            <w:tcW w:w="208"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highlight w:val="yellow"/>
              </w:rPr>
            </w:pPr>
            <w:r w:rsidRPr="000627C9">
              <w:rPr>
                <w:color w:val="000000"/>
                <w:kern w:val="0"/>
                <w:sz w:val="15"/>
                <w:szCs w:val="15"/>
              </w:rPr>
              <w:t>是否达到预计效益</w:t>
            </w:r>
          </w:p>
        </w:tc>
        <w:tc>
          <w:tcPr>
            <w:tcW w:w="217"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项目可行性是否发生重大变化</w:t>
            </w:r>
          </w:p>
        </w:tc>
      </w:tr>
      <w:tr w:rsidR="00EC43C0" w:rsidRPr="000627C9" w:rsidTr="00EC43C0">
        <w:trPr>
          <w:trHeight w:val="722"/>
          <w:jc w:val="center"/>
        </w:trPr>
        <w:tc>
          <w:tcPr>
            <w:tcW w:w="272" w:type="pct"/>
            <w:vMerge w:val="restart"/>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生产基地及仓储物流信息化建设</w:t>
            </w:r>
          </w:p>
        </w:tc>
        <w:tc>
          <w:tcPr>
            <w:tcW w:w="332" w:type="pct"/>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生产基地建设</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无</w:t>
            </w:r>
          </w:p>
        </w:tc>
        <w:tc>
          <w:tcPr>
            <w:tcW w:w="306"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7,971.27</w:t>
            </w:r>
          </w:p>
        </w:tc>
        <w:tc>
          <w:tcPr>
            <w:tcW w:w="321"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7,971.27</w:t>
            </w:r>
          </w:p>
        </w:tc>
        <w:tc>
          <w:tcPr>
            <w:tcW w:w="285"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7,971.27</w:t>
            </w:r>
          </w:p>
        </w:tc>
        <w:tc>
          <w:tcPr>
            <w:tcW w:w="253" w:type="pct"/>
            <w:gridSpan w:val="2"/>
          </w:tcPr>
          <w:p w:rsidR="00EC43C0" w:rsidRPr="00E55CB5" w:rsidRDefault="00EC43C0" w:rsidP="003302B8">
            <w:pPr>
              <w:snapToGrid w:val="0"/>
              <w:spacing w:line="210" w:lineRule="exact"/>
              <w:jc w:val="right"/>
              <w:rPr>
                <w:sz w:val="15"/>
                <w:szCs w:val="15"/>
              </w:rPr>
            </w:pPr>
          </w:p>
        </w:tc>
        <w:tc>
          <w:tcPr>
            <w:tcW w:w="454" w:type="pct"/>
            <w:vAlign w:val="center"/>
          </w:tcPr>
          <w:p w:rsidR="00EC43C0" w:rsidRPr="00E55CB5" w:rsidRDefault="00EC43C0" w:rsidP="003302B8">
            <w:pPr>
              <w:snapToGrid w:val="0"/>
              <w:spacing w:line="210" w:lineRule="exact"/>
              <w:jc w:val="right"/>
              <w:rPr>
                <w:sz w:val="15"/>
                <w:szCs w:val="15"/>
              </w:rPr>
            </w:pPr>
            <w:r w:rsidRPr="008A405D">
              <w:rPr>
                <w:sz w:val="15"/>
                <w:szCs w:val="15"/>
              </w:rPr>
              <w:t>1,446.21</w:t>
            </w:r>
          </w:p>
        </w:tc>
        <w:tc>
          <w:tcPr>
            <w:tcW w:w="275" w:type="pct"/>
            <w:shd w:val="clear" w:color="auto" w:fill="auto"/>
            <w:vAlign w:val="center"/>
          </w:tcPr>
          <w:p w:rsidR="00EC43C0" w:rsidRPr="000627C9" w:rsidRDefault="00EC43C0" w:rsidP="003302B8">
            <w:pPr>
              <w:snapToGrid w:val="0"/>
              <w:spacing w:line="210" w:lineRule="exact"/>
              <w:jc w:val="right"/>
              <w:rPr>
                <w:sz w:val="15"/>
                <w:szCs w:val="15"/>
                <w:highlight w:val="cyan"/>
              </w:rPr>
            </w:pPr>
            <w:r w:rsidRPr="00E55CB5">
              <w:rPr>
                <w:sz w:val="15"/>
                <w:szCs w:val="15"/>
              </w:rPr>
              <w:t>1,964.19</w:t>
            </w:r>
          </w:p>
        </w:tc>
        <w:tc>
          <w:tcPr>
            <w:tcW w:w="283" w:type="pct"/>
            <w:shd w:val="clear" w:color="auto" w:fill="auto"/>
            <w:vAlign w:val="center"/>
          </w:tcPr>
          <w:p w:rsidR="00EC43C0" w:rsidRPr="000627C9" w:rsidRDefault="00EC43C0" w:rsidP="003302B8">
            <w:pPr>
              <w:snapToGrid w:val="0"/>
              <w:spacing w:line="210" w:lineRule="exact"/>
              <w:jc w:val="right"/>
              <w:rPr>
                <w:sz w:val="15"/>
                <w:szCs w:val="15"/>
              </w:rPr>
            </w:pPr>
            <w:r w:rsidRPr="00E55CB5">
              <w:rPr>
                <w:sz w:val="15"/>
                <w:szCs w:val="15"/>
              </w:rPr>
              <w:t>3,410.40</w:t>
            </w:r>
          </w:p>
        </w:tc>
        <w:tc>
          <w:tcPr>
            <w:tcW w:w="378"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-4,560.87</w:t>
            </w:r>
          </w:p>
        </w:tc>
        <w:tc>
          <w:tcPr>
            <w:tcW w:w="324"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42.78</w:t>
            </w:r>
          </w:p>
        </w:tc>
        <w:tc>
          <w:tcPr>
            <w:tcW w:w="306" w:type="pct"/>
            <w:shd w:val="clear" w:color="auto" w:fill="auto"/>
            <w:vAlign w:val="center"/>
          </w:tcPr>
          <w:p w:rsidR="00EC43C0" w:rsidRPr="000627C9" w:rsidRDefault="00EC43C0" w:rsidP="003302B8">
            <w:pPr>
              <w:snapToGrid w:val="0"/>
              <w:spacing w:line="210" w:lineRule="exact"/>
              <w:jc w:val="center"/>
              <w:rPr>
                <w:color w:val="000000"/>
                <w:sz w:val="15"/>
                <w:szCs w:val="15"/>
                <w:highlight w:val="yellow"/>
              </w:rPr>
            </w:pPr>
            <w:r w:rsidRPr="000627C9">
              <w:rPr>
                <w:color w:val="000000"/>
                <w:sz w:val="15"/>
                <w:szCs w:val="15"/>
              </w:rPr>
              <w:t>2018</w:t>
            </w:r>
            <w:r w:rsidRPr="000627C9">
              <w:rPr>
                <w:color w:val="000000"/>
                <w:sz w:val="15"/>
                <w:szCs w:val="15"/>
              </w:rPr>
              <w:t>年</w:t>
            </w:r>
            <w:r w:rsidRPr="000627C9">
              <w:rPr>
                <w:color w:val="000000"/>
                <w:sz w:val="15"/>
                <w:szCs w:val="15"/>
              </w:rPr>
              <w:t>12</w:t>
            </w:r>
            <w:r w:rsidRPr="000627C9">
              <w:rPr>
                <w:color w:val="000000"/>
                <w:sz w:val="15"/>
                <w:szCs w:val="15"/>
              </w:rPr>
              <w:t>月</w:t>
            </w:r>
          </w:p>
        </w:tc>
        <w:tc>
          <w:tcPr>
            <w:tcW w:w="524"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尚未达产（注</w:t>
            </w:r>
            <w:r>
              <w:rPr>
                <w:color w:val="000000"/>
                <w:sz w:val="15"/>
                <w:szCs w:val="15"/>
              </w:rPr>
              <w:t>1</w:t>
            </w:r>
            <w:r w:rsidRPr="000627C9">
              <w:rPr>
                <w:color w:val="000000"/>
                <w:sz w:val="15"/>
                <w:szCs w:val="15"/>
              </w:rPr>
              <w:t>）</w:t>
            </w:r>
          </w:p>
        </w:tc>
        <w:tc>
          <w:tcPr>
            <w:tcW w:w="208" w:type="pct"/>
            <w:vMerge w:val="restart"/>
            <w:shd w:val="clear" w:color="auto" w:fill="auto"/>
            <w:vAlign w:val="center"/>
          </w:tcPr>
          <w:p w:rsidR="00EC43C0" w:rsidRPr="000627C9" w:rsidRDefault="00EC43C0" w:rsidP="003302B8">
            <w:pPr>
              <w:snapToGrid w:val="0"/>
              <w:spacing w:line="210" w:lineRule="exact"/>
              <w:jc w:val="center"/>
              <w:rPr>
                <w:color w:val="000000"/>
                <w:sz w:val="15"/>
                <w:szCs w:val="15"/>
                <w:highlight w:val="yellow"/>
              </w:rPr>
            </w:pPr>
            <w:r w:rsidRPr="000627C9">
              <w:rPr>
                <w:color w:val="000000"/>
                <w:sz w:val="15"/>
                <w:szCs w:val="15"/>
              </w:rPr>
              <w:t>不适用</w:t>
            </w:r>
          </w:p>
        </w:tc>
        <w:tc>
          <w:tcPr>
            <w:tcW w:w="217" w:type="pct"/>
            <w:vMerge w:val="restar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否</w:t>
            </w:r>
          </w:p>
        </w:tc>
      </w:tr>
      <w:tr w:rsidR="00EC43C0" w:rsidRPr="000627C9" w:rsidTr="00EC43C0">
        <w:trPr>
          <w:trHeight w:val="649"/>
          <w:jc w:val="center"/>
        </w:trPr>
        <w:tc>
          <w:tcPr>
            <w:tcW w:w="272" w:type="pct"/>
            <w:vMerge/>
            <w:shd w:val="clear" w:color="auto" w:fill="auto"/>
            <w:vAlign w:val="center"/>
          </w:tcPr>
          <w:p w:rsidR="00EC43C0" w:rsidRPr="000627C9" w:rsidRDefault="00EC43C0" w:rsidP="003302B8">
            <w:pPr>
              <w:snapToGrid w:val="0"/>
              <w:spacing w:line="210" w:lineRule="exact"/>
              <w:rPr>
                <w:color w:val="000000"/>
                <w:sz w:val="15"/>
                <w:szCs w:val="15"/>
              </w:rPr>
            </w:pPr>
          </w:p>
        </w:tc>
        <w:tc>
          <w:tcPr>
            <w:tcW w:w="332" w:type="pct"/>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仓储物流中心建设</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无</w:t>
            </w:r>
          </w:p>
        </w:tc>
        <w:tc>
          <w:tcPr>
            <w:tcW w:w="306"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22,860.86</w:t>
            </w:r>
          </w:p>
        </w:tc>
        <w:tc>
          <w:tcPr>
            <w:tcW w:w="321"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22,860.86</w:t>
            </w:r>
          </w:p>
        </w:tc>
        <w:tc>
          <w:tcPr>
            <w:tcW w:w="285"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22,860.86</w:t>
            </w:r>
          </w:p>
        </w:tc>
        <w:tc>
          <w:tcPr>
            <w:tcW w:w="253" w:type="pct"/>
            <w:gridSpan w:val="2"/>
          </w:tcPr>
          <w:p w:rsidR="00EC43C0" w:rsidRPr="00E55CB5" w:rsidRDefault="00EC43C0" w:rsidP="003302B8">
            <w:pPr>
              <w:snapToGrid w:val="0"/>
              <w:spacing w:line="210" w:lineRule="exact"/>
              <w:jc w:val="right"/>
              <w:rPr>
                <w:sz w:val="15"/>
                <w:szCs w:val="15"/>
              </w:rPr>
            </w:pPr>
          </w:p>
        </w:tc>
        <w:tc>
          <w:tcPr>
            <w:tcW w:w="454" w:type="pct"/>
            <w:vAlign w:val="center"/>
          </w:tcPr>
          <w:p w:rsidR="00EC43C0" w:rsidRPr="00E55CB5" w:rsidRDefault="00EC43C0" w:rsidP="003302B8">
            <w:pPr>
              <w:snapToGrid w:val="0"/>
              <w:spacing w:line="210" w:lineRule="exact"/>
              <w:jc w:val="right"/>
              <w:rPr>
                <w:sz w:val="15"/>
                <w:szCs w:val="15"/>
              </w:rPr>
            </w:pPr>
            <w:r w:rsidRPr="008A405D">
              <w:rPr>
                <w:sz w:val="15"/>
                <w:szCs w:val="15"/>
              </w:rPr>
              <w:t>5,393.68</w:t>
            </w:r>
          </w:p>
        </w:tc>
        <w:tc>
          <w:tcPr>
            <w:tcW w:w="275" w:type="pct"/>
            <w:shd w:val="clear" w:color="auto" w:fill="auto"/>
            <w:vAlign w:val="center"/>
          </w:tcPr>
          <w:p w:rsidR="00EC43C0" w:rsidRPr="000627C9" w:rsidRDefault="00EC43C0" w:rsidP="003302B8">
            <w:pPr>
              <w:snapToGrid w:val="0"/>
              <w:spacing w:line="210" w:lineRule="exact"/>
              <w:jc w:val="right"/>
              <w:rPr>
                <w:sz w:val="15"/>
                <w:szCs w:val="15"/>
              </w:rPr>
            </w:pPr>
            <w:r w:rsidRPr="00E55CB5">
              <w:rPr>
                <w:sz w:val="15"/>
                <w:szCs w:val="15"/>
              </w:rPr>
              <w:t>6,770.97</w:t>
            </w:r>
          </w:p>
        </w:tc>
        <w:tc>
          <w:tcPr>
            <w:tcW w:w="283" w:type="pct"/>
            <w:shd w:val="clear" w:color="auto" w:fill="auto"/>
            <w:vAlign w:val="center"/>
          </w:tcPr>
          <w:p w:rsidR="00EC43C0" w:rsidRPr="000627C9" w:rsidRDefault="00EC43C0" w:rsidP="003302B8">
            <w:pPr>
              <w:snapToGrid w:val="0"/>
              <w:spacing w:line="210" w:lineRule="exact"/>
              <w:jc w:val="right"/>
              <w:rPr>
                <w:sz w:val="15"/>
                <w:szCs w:val="15"/>
              </w:rPr>
            </w:pPr>
            <w:r w:rsidRPr="00E55CB5">
              <w:rPr>
                <w:sz w:val="15"/>
                <w:szCs w:val="15"/>
              </w:rPr>
              <w:t>12,164.65</w:t>
            </w:r>
          </w:p>
        </w:tc>
        <w:tc>
          <w:tcPr>
            <w:tcW w:w="378"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-10,696.21</w:t>
            </w:r>
          </w:p>
        </w:tc>
        <w:tc>
          <w:tcPr>
            <w:tcW w:w="324"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53.21</w:t>
            </w:r>
          </w:p>
        </w:tc>
        <w:tc>
          <w:tcPr>
            <w:tcW w:w="306" w:type="pct"/>
            <w:shd w:val="clear" w:color="auto" w:fill="auto"/>
            <w:vAlign w:val="center"/>
          </w:tcPr>
          <w:p w:rsidR="00EC43C0" w:rsidRPr="000627C9" w:rsidRDefault="00EC43C0" w:rsidP="003302B8">
            <w:pPr>
              <w:snapToGrid w:val="0"/>
              <w:spacing w:line="210" w:lineRule="exact"/>
              <w:jc w:val="center"/>
              <w:rPr>
                <w:color w:val="000000"/>
                <w:sz w:val="15"/>
                <w:szCs w:val="15"/>
                <w:highlight w:val="yellow"/>
              </w:rPr>
            </w:pPr>
            <w:r w:rsidRPr="000627C9">
              <w:rPr>
                <w:color w:val="000000"/>
                <w:sz w:val="15"/>
                <w:szCs w:val="15"/>
              </w:rPr>
              <w:t>2019</w:t>
            </w:r>
            <w:r w:rsidRPr="000627C9">
              <w:rPr>
                <w:color w:val="000000"/>
                <w:sz w:val="15"/>
                <w:szCs w:val="15"/>
              </w:rPr>
              <w:t>年</w:t>
            </w:r>
            <w:r w:rsidRPr="000627C9">
              <w:rPr>
                <w:color w:val="000000"/>
                <w:sz w:val="15"/>
                <w:szCs w:val="15"/>
              </w:rPr>
              <w:t>8</w:t>
            </w:r>
            <w:r w:rsidRPr="000627C9">
              <w:rPr>
                <w:color w:val="000000"/>
                <w:sz w:val="15"/>
                <w:szCs w:val="15"/>
              </w:rPr>
              <w:t>月</w:t>
            </w:r>
          </w:p>
        </w:tc>
        <w:tc>
          <w:tcPr>
            <w:tcW w:w="524" w:type="pct"/>
            <w:shd w:val="clear" w:color="auto" w:fill="auto"/>
            <w:vAlign w:val="center"/>
          </w:tcPr>
          <w:p w:rsidR="00EC43C0" w:rsidRPr="000627C9" w:rsidRDefault="00EC43C0" w:rsidP="003302B8">
            <w:pPr>
              <w:snapToGrid w:val="0"/>
              <w:spacing w:line="210" w:lineRule="exact"/>
              <w:jc w:val="center"/>
              <w:rPr>
                <w:color w:val="000000"/>
                <w:sz w:val="15"/>
                <w:szCs w:val="15"/>
                <w:highlight w:val="yellow"/>
              </w:rPr>
            </w:pPr>
            <w:r w:rsidRPr="000627C9">
              <w:rPr>
                <w:color w:val="000000"/>
                <w:sz w:val="15"/>
                <w:szCs w:val="15"/>
              </w:rPr>
              <w:t>服务于公司整体，无法单独核算效益</w:t>
            </w:r>
          </w:p>
        </w:tc>
        <w:tc>
          <w:tcPr>
            <w:tcW w:w="208" w:type="pct"/>
            <w:vMerge/>
            <w:shd w:val="clear" w:color="auto" w:fill="auto"/>
            <w:vAlign w:val="center"/>
          </w:tcPr>
          <w:p w:rsidR="00EC43C0" w:rsidRPr="000627C9" w:rsidRDefault="00EC43C0" w:rsidP="003302B8">
            <w:pPr>
              <w:snapToGrid w:val="0"/>
              <w:spacing w:line="210" w:lineRule="exact"/>
              <w:jc w:val="center"/>
              <w:rPr>
                <w:color w:val="000000"/>
                <w:sz w:val="15"/>
                <w:szCs w:val="15"/>
              </w:rPr>
            </w:pPr>
          </w:p>
        </w:tc>
        <w:tc>
          <w:tcPr>
            <w:tcW w:w="217" w:type="pct"/>
            <w:vMerge/>
            <w:shd w:val="clear" w:color="auto" w:fill="auto"/>
            <w:vAlign w:val="center"/>
          </w:tcPr>
          <w:p w:rsidR="00EC43C0" w:rsidRPr="000627C9" w:rsidRDefault="00EC43C0" w:rsidP="003302B8">
            <w:pPr>
              <w:snapToGrid w:val="0"/>
              <w:spacing w:line="210" w:lineRule="exact"/>
              <w:jc w:val="center"/>
              <w:rPr>
                <w:color w:val="000000"/>
                <w:sz w:val="15"/>
                <w:szCs w:val="15"/>
              </w:rPr>
            </w:pPr>
          </w:p>
        </w:tc>
      </w:tr>
      <w:tr w:rsidR="00EC43C0" w:rsidRPr="000627C9" w:rsidTr="00EC43C0">
        <w:trPr>
          <w:trHeight w:val="700"/>
          <w:jc w:val="center"/>
        </w:trPr>
        <w:tc>
          <w:tcPr>
            <w:tcW w:w="272" w:type="pct"/>
            <w:vMerge/>
            <w:shd w:val="clear" w:color="auto" w:fill="auto"/>
            <w:vAlign w:val="center"/>
          </w:tcPr>
          <w:p w:rsidR="00EC43C0" w:rsidRPr="000627C9" w:rsidRDefault="00EC43C0" w:rsidP="003302B8">
            <w:pPr>
              <w:snapToGrid w:val="0"/>
              <w:spacing w:line="210" w:lineRule="exact"/>
              <w:rPr>
                <w:color w:val="000000"/>
                <w:sz w:val="15"/>
                <w:szCs w:val="15"/>
              </w:rPr>
            </w:pPr>
          </w:p>
        </w:tc>
        <w:tc>
          <w:tcPr>
            <w:tcW w:w="332" w:type="pct"/>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整体信息化建设</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无</w:t>
            </w:r>
          </w:p>
        </w:tc>
        <w:tc>
          <w:tcPr>
            <w:tcW w:w="306"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6,847.05</w:t>
            </w:r>
          </w:p>
        </w:tc>
        <w:tc>
          <w:tcPr>
            <w:tcW w:w="321"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6,847.05</w:t>
            </w:r>
          </w:p>
        </w:tc>
        <w:tc>
          <w:tcPr>
            <w:tcW w:w="285"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6,847.05</w:t>
            </w:r>
          </w:p>
        </w:tc>
        <w:tc>
          <w:tcPr>
            <w:tcW w:w="253" w:type="pct"/>
            <w:gridSpan w:val="2"/>
          </w:tcPr>
          <w:p w:rsidR="00EC43C0" w:rsidRPr="00BA1476" w:rsidRDefault="00EC43C0" w:rsidP="003302B8">
            <w:pPr>
              <w:snapToGrid w:val="0"/>
              <w:spacing w:line="210" w:lineRule="exact"/>
              <w:jc w:val="right"/>
              <w:rPr>
                <w:sz w:val="15"/>
                <w:szCs w:val="15"/>
              </w:rPr>
            </w:pPr>
          </w:p>
        </w:tc>
        <w:tc>
          <w:tcPr>
            <w:tcW w:w="454" w:type="pct"/>
            <w:vAlign w:val="center"/>
          </w:tcPr>
          <w:p w:rsidR="00EC43C0" w:rsidRPr="00BA1476" w:rsidRDefault="00EC43C0" w:rsidP="003302B8">
            <w:pPr>
              <w:snapToGrid w:val="0"/>
              <w:spacing w:line="210" w:lineRule="exact"/>
              <w:jc w:val="right"/>
              <w:rPr>
                <w:sz w:val="15"/>
                <w:szCs w:val="15"/>
              </w:rPr>
            </w:pPr>
            <w:r w:rsidRPr="008A405D">
              <w:rPr>
                <w:sz w:val="15"/>
                <w:szCs w:val="15"/>
              </w:rPr>
              <w:t>167.08</w:t>
            </w:r>
          </w:p>
        </w:tc>
        <w:tc>
          <w:tcPr>
            <w:tcW w:w="275"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427.94</w:t>
            </w:r>
          </w:p>
        </w:tc>
        <w:tc>
          <w:tcPr>
            <w:tcW w:w="283"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595.02</w:t>
            </w:r>
          </w:p>
        </w:tc>
        <w:tc>
          <w:tcPr>
            <w:tcW w:w="378"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-6,252.03</w:t>
            </w:r>
          </w:p>
        </w:tc>
        <w:tc>
          <w:tcPr>
            <w:tcW w:w="324"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8.69</w:t>
            </w:r>
          </w:p>
        </w:tc>
        <w:tc>
          <w:tcPr>
            <w:tcW w:w="306" w:type="pct"/>
            <w:shd w:val="clear" w:color="auto" w:fill="auto"/>
            <w:vAlign w:val="center"/>
          </w:tcPr>
          <w:p w:rsidR="00EC43C0" w:rsidRPr="000627C9" w:rsidRDefault="00EC43C0" w:rsidP="003302B8">
            <w:pPr>
              <w:snapToGrid w:val="0"/>
              <w:spacing w:line="210" w:lineRule="exact"/>
              <w:jc w:val="center"/>
              <w:rPr>
                <w:color w:val="000000"/>
                <w:sz w:val="15"/>
                <w:szCs w:val="15"/>
                <w:highlight w:val="yellow"/>
              </w:rPr>
            </w:pPr>
            <w:r w:rsidRPr="000627C9">
              <w:rPr>
                <w:color w:val="000000"/>
                <w:sz w:val="15"/>
                <w:szCs w:val="15"/>
              </w:rPr>
              <w:t>2019</w:t>
            </w:r>
            <w:r w:rsidRPr="000627C9">
              <w:rPr>
                <w:color w:val="000000"/>
                <w:sz w:val="15"/>
                <w:szCs w:val="15"/>
              </w:rPr>
              <w:t>年</w:t>
            </w:r>
            <w:r w:rsidRPr="000627C9">
              <w:rPr>
                <w:color w:val="000000"/>
                <w:sz w:val="15"/>
                <w:szCs w:val="15"/>
              </w:rPr>
              <w:t>8</w:t>
            </w:r>
            <w:r w:rsidRPr="000627C9">
              <w:rPr>
                <w:color w:val="000000"/>
                <w:sz w:val="15"/>
                <w:szCs w:val="15"/>
              </w:rPr>
              <w:t>月</w:t>
            </w:r>
          </w:p>
        </w:tc>
        <w:tc>
          <w:tcPr>
            <w:tcW w:w="524" w:type="pct"/>
            <w:shd w:val="clear" w:color="auto" w:fill="auto"/>
            <w:vAlign w:val="center"/>
          </w:tcPr>
          <w:p w:rsidR="00EC43C0" w:rsidRPr="000627C9" w:rsidRDefault="00EC43C0" w:rsidP="003302B8">
            <w:pPr>
              <w:snapToGrid w:val="0"/>
              <w:spacing w:line="210" w:lineRule="exact"/>
              <w:jc w:val="center"/>
              <w:rPr>
                <w:color w:val="000000"/>
                <w:sz w:val="15"/>
                <w:szCs w:val="15"/>
                <w:highlight w:val="yellow"/>
              </w:rPr>
            </w:pPr>
            <w:r w:rsidRPr="000627C9">
              <w:rPr>
                <w:color w:val="000000"/>
                <w:sz w:val="15"/>
                <w:szCs w:val="15"/>
              </w:rPr>
              <w:t>服务于公司整体，无法单独核算效益</w:t>
            </w:r>
          </w:p>
        </w:tc>
        <w:tc>
          <w:tcPr>
            <w:tcW w:w="208" w:type="pct"/>
            <w:vMerge/>
            <w:shd w:val="clear" w:color="auto" w:fill="auto"/>
            <w:vAlign w:val="center"/>
          </w:tcPr>
          <w:p w:rsidR="00EC43C0" w:rsidRPr="000627C9" w:rsidRDefault="00EC43C0" w:rsidP="003302B8">
            <w:pPr>
              <w:snapToGrid w:val="0"/>
              <w:spacing w:line="210" w:lineRule="exact"/>
              <w:jc w:val="center"/>
              <w:rPr>
                <w:color w:val="000000"/>
                <w:sz w:val="15"/>
                <w:szCs w:val="15"/>
              </w:rPr>
            </w:pPr>
          </w:p>
        </w:tc>
        <w:tc>
          <w:tcPr>
            <w:tcW w:w="217" w:type="pct"/>
            <w:vMerge/>
            <w:shd w:val="clear" w:color="auto" w:fill="auto"/>
            <w:vAlign w:val="center"/>
          </w:tcPr>
          <w:p w:rsidR="00EC43C0" w:rsidRPr="000627C9" w:rsidRDefault="00EC43C0" w:rsidP="003302B8">
            <w:pPr>
              <w:snapToGrid w:val="0"/>
              <w:spacing w:line="210" w:lineRule="exact"/>
              <w:jc w:val="center"/>
              <w:rPr>
                <w:color w:val="000000"/>
                <w:sz w:val="15"/>
                <w:szCs w:val="15"/>
              </w:rPr>
            </w:pPr>
          </w:p>
        </w:tc>
      </w:tr>
      <w:tr w:rsidR="00EC43C0" w:rsidRPr="000627C9" w:rsidTr="00EC43C0">
        <w:trPr>
          <w:jc w:val="center"/>
        </w:trPr>
        <w:tc>
          <w:tcPr>
            <w:tcW w:w="272" w:type="pct"/>
            <w:vMerge/>
            <w:shd w:val="clear" w:color="auto" w:fill="auto"/>
            <w:vAlign w:val="center"/>
          </w:tcPr>
          <w:p w:rsidR="00EC43C0" w:rsidRPr="000627C9" w:rsidRDefault="00EC43C0" w:rsidP="003302B8">
            <w:pPr>
              <w:snapToGrid w:val="0"/>
              <w:spacing w:line="210" w:lineRule="exact"/>
              <w:rPr>
                <w:color w:val="000000"/>
                <w:sz w:val="15"/>
                <w:szCs w:val="15"/>
              </w:rPr>
            </w:pPr>
          </w:p>
        </w:tc>
        <w:tc>
          <w:tcPr>
            <w:tcW w:w="332" w:type="pct"/>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小计</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p>
        </w:tc>
        <w:tc>
          <w:tcPr>
            <w:tcW w:w="306"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37,679.18</w:t>
            </w:r>
          </w:p>
        </w:tc>
        <w:tc>
          <w:tcPr>
            <w:tcW w:w="321"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37,679.18</w:t>
            </w:r>
          </w:p>
        </w:tc>
        <w:tc>
          <w:tcPr>
            <w:tcW w:w="285"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37,679.18</w:t>
            </w:r>
          </w:p>
        </w:tc>
        <w:tc>
          <w:tcPr>
            <w:tcW w:w="253" w:type="pct"/>
            <w:gridSpan w:val="2"/>
          </w:tcPr>
          <w:p w:rsidR="00EC43C0" w:rsidRPr="008A405D" w:rsidRDefault="00EC43C0" w:rsidP="003302B8">
            <w:pPr>
              <w:snapToGrid w:val="0"/>
              <w:spacing w:line="210" w:lineRule="exact"/>
              <w:jc w:val="right"/>
              <w:rPr>
                <w:sz w:val="15"/>
                <w:szCs w:val="15"/>
              </w:rPr>
            </w:pPr>
          </w:p>
        </w:tc>
        <w:tc>
          <w:tcPr>
            <w:tcW w:w="454" w:type="pct"/>
            <w:vAlign w:val="center"/>
          </w:tcPr>
          <w:p w:rsidR="00EC43C0" w:rsidRPr="008A405D" w:rsidRDefault="00EC43C0" w:rsidP="003302B8">
            <w:pPr>
              <w:snapToGrid w:val="0"/>
              <w:spacing w:line="210" w:lineRule="exact"/>
              <w:jc w:val="right"/>
              <w:rPr>
                <w:sz w:val="15"/>
                <w:szCs w:val="15"/>
              </w:rPr>
            </w:pPr>
            <w:r w:rsidRPr="008A405D">
              <w:rPr>
                <w:sz w:val="15"/>
                <w:szCs w:val="15"/>
              </w:rPr>
              <w:t>7,006.97</w:t>
            </w:r>
          </w:p>
        </w:tc>
        <w:tc>
          <w:tcPr>
            <w:tcW w:w="275"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9,163.10</w:t>
            </w:r>
          </w:p>
        </w:tc>
        <w:tc>
          <w:tcPr>
            <w:tcW w:w="283"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16,170.07</w:t>
            </w:r>
          </w:p>
        </w:tc>
        <w:tc>
          <w:tcPr>
            <w:tcW w:w="378"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-21,509.11</w:t>
            </w:r>
          </w:p>
        </w:tc>
        <w:tc>
          <w:tcPr>
            <w:tcW w:w="324"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42.92</w:t>
            </w:r>
          </w:p>
        </w:tc>
        <w:tc>
          <w:tcPr>
            <w:tcW w:w="306" w:type="pct"/>
            <w:shd w:val="clear" w:color="auto" w:fill="auto"/>
            <w:vAlign w:val="center"/>
          </w:tcPr>
          <w:p w:rsidR="00EC43C0" w:rsidRPr="000627C9" w:rsidRDefault="00EC43C0" w:rsidP="003302B8">
            <w:pPr>
              <w:snapToGrid w:val="0"/>
              <w:spacing w:line="210" w:lineRule="exact"/>
              <w:jc w:val="center"/>
              <w:rPr>
                <w:color w:val="000000"/>
                <w:sz w:val="15"/>
                <w:szCs w:val="15"/>
              </w:rPr>
            </w:pPr>
          </w:p>
        </w:tc>
        <w:tc>
          <w:tcPr>
            <w:tcW w:w="524" w:type="pct"/>
            <w:shd w:val="clear" w:color="auto" w:fill="auto"/>
            <w:vAlign w:val="center"/>
          </w:tcPr>
          <w:p w:rsidR="00EC43C0" w:rsidRPr="000627C9" w:rsidRDefault="00EC43C0" w:rsidP="003302B8">
            <w:pPr>
              <w:snapToGrid w:val="0"/>
              <w:spacing w:line="210" w:lineRule="exact"/>
              <w:ind w:right="150"/>
              <w:jc w:val="right"/>
              <w:rPr>
                <w:color w:val="000000"/>
                <w:sz w:val="15"/>
                <w:szCs w:val="15"/>
              </w:rPr>
            </w:pPr>
          </w:p>
        </w:tc>
        <w:tc>
          <w:tcPr>
            <w:tcW w:w="208" w:type="pct"/>
            <w:shd w:val="clear" w:color="auto" w:fill="auto"/>
            <w:vAlign w:val="center"/>
          </w:tcPr>
          <w:p w:rsidR="00EC43C0" w:rsidRPr="000627C9" w:rsidRDefault="00EC43C0" w:rsidP="003302B8">
            <w:pPr>
              <w:snapToGrid w:val="0"/>
              <w:spacing w:line="210" w:lineRule="exact"/>
              <w:jc w:val="center"/>
              <w:rPr>
                <w:color w:val="000000"/>
                <w:sz w:val="15"/>
                <w:szCs w:val="15"/>
              </w:rPr>
            </w:pPr>
          </w:p>
        </w:tc>
        <w:tc>
          <w:tcPr>
            <w:tcW w:w="217" w:type="pct"/>
            <w:shd w:val="clear" w:color="auto" w:fill="auto"/>
            <w:vAlign w:val="center"/>
          </w:tcPr>
          <w:p w:rsidR="00EC43C0" w:rsidRPr="000627C9" w:rsidRDefault="00EC43C0" w:rsidP="003302B8">
            <w:pPr>
              <w:snapToGrid w:val="0"/>
              <w:spacing w:line="210" w:lineRule="exact"/>
              <w:jc w:val="center"/>
              <w:rPr>
                <w:color w:val="000000"/>
                <w:sz w:val="15"/>
                <w:szCs w:val="15"/>
              </w:rPr>
            </w:pPr>
          </w:p>
        </w:tc>
      </w:tr>
      <w:tr w:rsidR="00EC43C0" w:rsidRPr="000627C9" w:rsidTr="00EC43C0">
        <w:trPr>
          <w:jc w:val="center"/>
        </w:trPr>
        <w:tc>
          <w:tcPr>
            <w:tcW w:w="272" w:type="pct"/>
            <w:vMerge w:val="restart"/>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线上线下渠道融合及直营渠道建设</w:t>
            </w:r>
          </w:p>
        </w:tc>
        <w:tc>
          <w:tcPr>
            <w:tcW w:w="332" w:type="pct"/>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线上线下渠道融合建设</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无</w:t>
            </w:r>
          </w:p>
        </w:tc>
        <w:tc>
          <w:tcPr>
            <w:tcW w:w="306"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 xml:space="preserve"> 7,402.50 </w:t>
            </w:r>
          </w:p>
        </w:tc>
        <w:tc>
          <w:tcPr>
            <w:tcW w:w="321"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 xml:space="preserve"> 7,402.50 </w:t>
            </w:r>
          </w:p>
        </w:tc>
        <w:tc>
          <w:tcPr>
            <w:tcW w:w="285"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 xml:space="preserve"> 7,402.50 </w:t>
            </w:r>
          </w:p>
        </w:tc>
        <w:tc>
          <w:tcPr>
            <w:tcW w:w="253" w:type="pct"/>
            <w:gridSpan w:val="2"/>
          </w:tcPr>
          <w:p w:rsidR="00EC43C0" w:rsidRPr="008A405D" w:rsidRDefault="00EC43C0" w:rsidP="003302B8">
            <w:pPr>
              <w:snapToGrid w:val="0"/>
              <w:spacing w:line="210" w:lineRule="exact"/>
              <w:jc w:val="right"/>
              <w:rPr>
                <w:sz w:val="15"/>
                <w:szCs w:val="15"/>
              </w:rPr>
            </w:pPr>
          </w:p>
        </w:tc>
        <w:tc>
          <w:tcPr>
            <w:tcW w:w="454" w:type="pct"/>
            <w:vAlign w:val="center"/>
          </w:tcPr>
          <w:p w:rsidR="00EC43C0" w:rsidRPr="008A405D" w:rsidRDefault="00EC43C0" w:rsidP="003302B8">
            <w:pPr>
              <w:snapToGrid w:val="0"/>
              <w:spacing w:line="210" w:lineRule="exact"/>
              <w:jc w:val="right"/>
              <w:rPr>
                <w:sz w:val="15"/>
                <w:szCs w:val="15"/>
              </w:rPr>
            </w:pPr>
          </w:p>
        </w:tc>
        <w:tc>
          <w:tcPr>
            <w:tcW w:w="275"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106.47</w:t>
            </w:r>
          </w:p>
        </w:tc>
        <w:tc>
          <w:tcPr>
            <w:tcW w:w="283"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106.47</w:t>
            </w:r>
          </w:p>
        </w:tc>
        <w:tc>
          <w:tcPr>
            <w:tcW w:w="378"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-7,296.03</w:t>
            </w:r>
          </w:p>
        </w:tc>
        <w:tc>
          <w:tcPr>
            <w:tcW w:w="324" w:type="pct"/>
            <w:shd w:val="clear" w:color="auto" w:fill="auto"/>
            <w:vAlign w:val="center"/>
          </w:tcPr>
          <w:p w:rsidR="00EC43C0" w:rsidRPr="00915580" w:rsidRDefault="00EC43C0" w:rsidP="003302B8">
            <w:pPr>
              <w:snapToGrid w:val="0"/>
              <w:spacing w:line="210" w:lineRule="exact"/>
              <w:jc w:val="right"/>
              <w:rPr>
                <w:sz w:val="15"/>
                <w:szCs w:val="15"/>
              </w:rPr>
            </w:pPr>
            <w:r w:rsidRPr="00915580">
              <w:rPr>
                <w:sz w:val="15"/>
                <w:szCs w:val="15"/>
              </w:rPr>
              <w:t>1.44</w:t>
            </w:r>
          </w:p>
        </w:tc>
        <w:tc>
          <w:tcPr>
            <w:tcW w:w="306"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2020</w:t>
            </w:r>
            <w:r w:rsidRPr="000627C9">
              <w:rPr>
                <w:color w:val="000000"/>
                <w:sz w:val="15"/>
                <w:szCs w:val="15"/>
              </w:rPr>
              <w:t>年</w:t>
            </w:r>
            <w:r w:rsidRPr="000627C9">
              <w:rPr>
                <w:color w:val="000000"/>
                <w:sz w:val="15"/>
                <w:szCs w:val="15"/>
              </w:rPr>
              <w:t>11</w:t>
            </w:r>
            <w:r w:rsidRPr="000627C9">
              <w:rPr>
                <w:color w:val="000000"/>
                <w:sz w:val="15"/>
                <w:szCs w:val="15"/>
              </w:rPr>
              <w:t>月</w:t>
            </w:r>
          </w:p>
        </w:tc>
        <w:tc>
          <w:tcPr>
            <w:tcW w:w="524"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服务于公司整体，无法单独核算效益</w:t>
            </w:r>
          </w:p>
        </w:tc>
        <w:tc>
          <w:tcPr>
            <w:tcW w:w="208" w:type="pct"/>
            <w:vMerge w:val="restart"/>
            <w:shd w:val="clear" w:color="auto" w:fill="auto"/>
            <w:vAlign w:val="center"/>
          </w:tcPr>
          <w:p w:rsidR="00EC43C0" w:rsidRPr="000627C9" w:rsidRDefault="00EC43C0" w:rsidP="003302B8">
            <w:pPr>
              <w:snapToGrid w:val="0"/>
              <w:spacing w:line="210" w:lineRule="exact"/>
              <w:jc w:val="center"/>
              <w:rPr>
                <w:color w:val="000000"/>
                <w:sz w:val="15"/>
                <w:szCs w:val="15"/>
                <w:highlight w:val="yellow"/>
              </w:rPr>
            </w:pPr>
            <w:r w:rsidRPr="000627C9">
              <w:rPr>
                <w:color w:val="000000"/>
                <w:sz w:val="15"/>
                <w:szCs w:val="15"/>
              </w:rPr>
              <w:t>不适用</w:t>
            </w:r>
          </w:p>
        </w:tc>
        <w:tc>
          <w:tcPr>
            <w:tcW w:w="217" w:type="pct"/>
            <w:vMerge w:val="restar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否</w:t>
            </w:r>
          </w:p>
        </w:tc>
      </w:tr>
      <w:tr w:rsidR="00EC43C0" w:rsidRPr="000627C9" w:rsidTr="00EC43C0">
        <w:trPr>
          <w:jc w:val="center"/>
        </w:trPr>
        <w:tc>
          <w:tcPr>
            <w:tcW w:w="272" w:type="pct"/>
            <w:vMerge/>
            <w:shd w:val="clear" w:color="auto" w:fill="auto"/>
            <w:vAlign w:val="center"/>
          </w:tcPr>
          <w:p w:rsidR="00EC43C0" w:rsidRPr="000627C9" w:rsidRDefault="00EC43C0" w:rsidP="003302B8">
            <w:pPr>
              <w:snapToGrid w:val="0"/>
              <w:spacing w:line="210" w:lineRule="exact"/>
              <w:rPr>
                <w:color w:val="000000"/>
                <w:sz w:val="15"/>
                <w:szCs w:val="15"/>
              </w:rPr>
            </w:pPr>
          </w:p>
        </w:tc>
        <w:tc>
          <w:tcPr>
            <w:tcW w:w="332" w:type="pct"/>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直营渠道建设</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无</w:t>
            </w:r>
          </w:p>
        </w:tc>
        <w:tc>
          <w:tcPr>
            <w:tcW w:w="306"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 xml:space="preserve"> 4,029.70 </w:t>
            </w:r>
          </w:p>
        </w:tc>
        <w:tc>
          <w:tcPr>
            <w:tcW w:w="321"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 xml:space="preserve"> 4,029.70 </w:t>
            </w:r>
          </w:p>
        </w:tc>
        <w:tc>
          <w:tcPr>
            <w:tcW w:w="285"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 xml:space="preserve"> 4,029.70 </w:t>
            </w:r>
          </w:p>
        </w:tc>
        <w:tc>
          <w:tcPr>
            <w:tcW w:w="253" w:type="pct"/>
            <w:gridSpan w:val="2"/>
          </w:tcPr>
          <w:p w:rsidR="00EC43C0" w:rsidRPr="008A405D" w:rsidRDefault="00EC43C0" w:rsidP="003302B8">
            <w:pPr>
              <w:snapToGrid w:val="0"/>
              <w:spacing w:line="210" w:lineRule="exact"/>
              <w:jc w:val="right"/>
              <w:rPr>
                <w:sz w:val="15"/>
                <w:szCs w:val="15"/>
              </w:rPr>
            </w:pPr>
          </w:p>
        </w:tc>
        <w:tc>
          <w:tcPr>
            <w:tcW w:w="454" w:type="pct"/>
            <w:vAlign w:val="center"/>
          </w:tcPr>
          <w:p w:rsidR="00EC43C0" w:rsidRPr="008A405D" w:rsidRDefault="00EC43C0" w:rsidP="003302B8">
            <w:pPr>
              <w:snapToGrid w:val="0"/>
              <w:spacing w:line="210" w:lineRule="exact"/>
              <w:jc w:val="right"/>
              <w:rPr>
                <w:sz w:val="15"/>
                <w:szCs w:val="15"/>
              </w:rPr>
            </w:pPr>
            <w:r w:rsidRPr="008A405D">
              <w:rPr>
                <w:sz w:val="15"/>
                <w:szCs w:val="15"/>
              </w:rPr>
              <w:t>62.55</w:t>
            </w:r>
          </w:p>
        </w:tc>
        <w:tc>
          <w:tcPr>
            <w:tcW w:w="275" w:type="pct"/>
            <w:shd w:val="clear" w:color="auto" w:fill="auto"/>
            <w:vAlign w:val="center"/>
          </w:tcPr>
          <w:p w:rsidR="00EC43C0" w:rsidRPr="000627C9" w:rsidRDefault="00EC43C0" w:rsidP="003302B8">
            <w:pPr>
              <w:snapToGrid w:val="0"/>
              <w:spacing w:line="210" w:lineRule="exact"/>
              <w:jc w:val="right"/>
              <w:rPr>
                <w:sz w:val="15"/>
                <w:szCs w:val="15"/>
              </w:rPr>
            </w:pPr>
            <w:r w:rsidRPr="008A405D">
              <w:rPr>
                <w:sz w:val="15"/>
                <w:szCs w:val="15"/>
              </w:rPr>
              <w:t>973.07</w:t>
            </w:r>
          </w:p>
        </w:tc>
        <w:tc>
          <w:tcPr>
            <w:tcW w:w="283" w:type="pct"/>
            <w:shd w:val="clear" w:color="auto" w:fill="auto"/>
            <w:vAlign w:val="center"/>
          </w:tcPr>
          <w:p w:rsidR="00EC43C0" w:rsidRPr="000627C9" w:rsidRDefault="00EC43C0" w:rsidP="003302B8">
            <w:pPr>
              <w:snapToGrid w:val="0"/>
              <w:spacing w:line="210" w:lineRule="exact"/>
              <w:jc w:val="right"/>
              <w:rPr>
                <w:sz w:val="15"/>
                <w:szCs w:val="15"/>
              </w:rPr>
            </w:pPr>
            <w:r w:rsidRPr="008A405D">
              <w:rPr>
                <w:sz w:val="15"/>
                <w:szCs w:val="15"/>
              </w:rPr>
              <w:t>1,035.62</w:t>
            </w:r>
          </w:p>
        </w:tc>
        <w:tc>
          <w:tcPr>
            <w:tcW w:w="378" w:type="pct"/>
            <w:shd w:val="clear" w:color="auto" w:fill="auto"/>
            <w:vAlign w:val="center"/>
          </w:tcPr>
          <w:p w:rsidR="00EC43C0" w:rsidRPr="000627C9" w:rsidRDefault="00EC43C0" w:rsidP="003302B8">
            <w:pPr>
              <w:snapToGrid w:val="0"/>
              <w:spacing w:line="210" w:lineRule="exact"/>
              <w:jc w:val="right"/>
              <w:rPr>
                <w:sz w:val="15"/>
                <w:szCs w:val="15"/>
              </w:rPr>
            </w:pPr>
            <w:r w:rsidRPr="008A405D">
              <w:rPr>
                <w:sz w:val="15"/>
                <w:szCs w:val="15"/>
              </w:rPr>
              <w:t>-2,994.08</w:t>
            </w:r>
          </w:p>
        </w:tc>
        <w:tc>
          <w:tcPr>
            <w:tcW w:w="324" w:type="pct"/>
            <w:shd w:val="clear" w:color="auto" w:fill="auto"/>
            <w:vAlign w:val="center"/>
          </w:tcPr>
          <w:p w:rsidR="00EC43C0" w:rsidRPr="000627C9" w:rsidRDefault="00EC43C0" w:rsidP="003302B8">
            <w:pPr>
              <w:snapToGrid w:val="0"/>
              <w:spacing w:line="210" w:lineRule="exact"/>
              <w:jc w:val="right"/>
              <w:rPr>
                <w:sz w:val="15"/>
                <w:szCs w:val="15"/>
              </w:rPr>
            </w:pPr>
            <w:r w:rsidRPr="008A405D">
              <w:rPr>
                <w:sz w:val="15"/>
                <w:szCs w:val="15"/>
              </w:rPr>
              <w:t>25.70</w:t>
            </w:r>
          </w:p>
        </w:tc>
        <w:tc>
          <w:tcPr>
            <w:tcW w:w="306"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2020</w:t>
            </w:r>
            <w:r w:rsidRPr="000627C9">
              <w:rPr>
                <w:color w:val="000000"/>
                <w:sz w:val="15"/>
                <w:szCs w:val="15"/>
              </w:rPr>
              <w:t>年</w:t>
            </w:r>
            <w:r w:rsidRPr="000627C9">
              <w:rPr>
                <w:color w:val="000000"/>
                <w:sz w:val="15"/>
                <w:szCs w:val="15"/>
              </w:rPr>
              <w:t>11</w:t>
            </w:r>
            <w:r w:rsidRPr="000627C9">
              <w:rPr>
                <w:color w:val="000000"/>
                <w:sz w:val="15"/>
                <w:szCs w:val="15"/>
              </w:rPr>
              <w:t>月</w:t>
            </w:r>
          </w:p>
        </w:tc>
        <w:tc>
          <w:tcPr>
            <w:tcW w:w="524"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尚未完成（注</w:t>
            </w:r>
            <w:r>
              <w:rPr>
                <w:color w:val="000000"/>
                <w:sz w:val="15"/>
                <w:szCs w:val="15"/>
              </w:rPr>
              <w:t>2</w:t>
            </w:r>
            <w:r w:rsidRPr="000627C9">
              <w:rPr>
                <w:color w:val="000000"/>
                <w:sz w:val="15"/>
                <w:szCs w:val="15"/>
              </w:rPr>
              <w:t>）</w:t>
            </w:r>
          </w:p>
        </w:tc>
        <w:tc>
          <w:tcPr>
            <w:tcW w:w="208" w:type="pct"/>
            <w:vMerge/>
            <w:shd w:val="clear" w:color="auto" w:fill="auto"/>
            <w:vAlign w:val="center"/>
          </w:tcPr>
          <w:p w:rsidR="00EC43C0" w:rsidRPr="000627C9" w:rsidRDefault="00EC43C0" w:rsidP="003302B8">
            <w:pPr>
              <w:snapToGrid w:val="0"/>
              <w:spacing w:line="210" w:lineRule="exact"/>
              <w:jc w:val="left"/>
              <w:rPr>
                <w:color w:val="000000"/>
                <w:sz w:val="15"/>
                <w:szCs w:val="15"/>
              </w:rPr>
            </w:pPr>
          </w:p>
        </w:tc>
        <w:tc>
          <w:tcPr>
            <w:tcW w:w="217" w:type="pct"/>
            <w:vMerge/>
            <w:shd w:val="clear" w:color="auto" w:fill="auto"/>
            <w:vAlign w:val="center"/>
          </w:tcPr>
          <w:p w:rsidR="00EC43C0" w:rsidRPr="000627C9" w:rsidRDefault="00EC43C0" w:rsidP="003302B8">
            <w:pPr>
              <w:snapToGrid w:val="0"/>
              <w:spacing w:line="210" w:lineRule="exact"/>
              <w:jc w:val="center"/>
              <w:rPr>
                <w:color w:val="000000"/>
                <w:sz w:val="15"/>
                <w:szCs w:val="15"/>
              </w:rPr>
            </w:pPr>
          </w:p>
        </w:tc>
      </w:tr>
      <w:tr w:rsidR="00EC43C0" w:rsidRPr="000627C9" w:rsidTr="00EC43C0">
        <w:trPr>
          <w:jc w:val="center"/>
        </w:trPr>
        <w:tc>
          <w:tcPr>
            <w:tcW w:w="272" w:type="pct"/>
            <w:vMerge/>
            <w:shd w:val="clear" w:color="auto" w:fill="auto"/>
            <w:vAlign w:val="center"/>
          </w:tcPr>
          <w:p w:rsidR="00EC43C0" w:rsidRPr="000627C9" w:rsidRDefault="00EC43C0" w:rsidP="003302B8">
            <w:pPr>
              <w:snapToGrid w:val="0"/>
              <w:spacing w:line="210" w:lineRule="exact"/>
              <w:rPr>
                <w:color w:val="000000"/>
                <w:sz w:val="15"/>
                <w:szCs w:val="15"/>
              </w:rPr>
            </w:pPr>
          </w:p>
        </w:tc>
        <w:tc>
          <w:tcPr>
            <w:tcW w:w="332" w:type="pct"/>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小计</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p>
        </w:tc>
        <w:tc>
          <w:tcPr>
            <w:tcW w:w="306"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 xml:space="preserve">11,432.20 </w:t>
            </w:r>
          </w:p>
        </w:tc>
        <w:tc>
          <w:tcPr>
            <w:tcW w:w="321"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 xml:space="preserve">11,432.20 </w:t>
            </w:r>
          </w:p>
        </w:tc>
        <w:tc>
          <w:tcPr>
            <w:tcW w:w="285"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 xml:space="preserve">11,432.20 </w:t>
            </w:r>
          </w:p>
        </w:tc>
        <w:tc>
          <w:tcPr>
            <w:tcW w:w="253" w:type="pct"/>
            <w:gridSpan w:val="2"/>
          </w:tcPr>
          <w:p w:rsidR="00EC43C0" w:rsidRPr="008A405D" w:rsidRDefault="00EC43C0" w:rsidP="003302B8">
            <w:pPr>
              <w:snapToGrid w:val="0"/>
              <w:spacing w:line="210" w:lineRule="exact"/>
              <w:jc w:val="right"/>
              <w:rPr>
                <w:sz w:val="15"/>
                <w:szCs w:val="15"/>
              </w:rPr>
            </w:pPr>
          </w:p>
        </w:tc>
        <w:tc>
          <w:tcPr>
            <w:tcW w:w="454" w:type="pct"/>
          </w:tcPr>
          <w:p w:rsidR="00EC43C0" w:rsidRPr="008A405D" w:rsidRDefault="00EC43C0" w:rsidP="003302B8">
            <w:pPr>
              <w:snapToGrid w:val="0"/>
              <w:spacing w:line="210" w:lineRule="exact"/>
              <w:jc w:val="right"/>
              <w:rPr>
                <w:sz w:val="15"/>
                <w:szCs w:val="15"/>
              </w:rPr>
            </w:pPr>
            <w:r w:rsidRPr="008A405D">
              <w:rPr>
                <w:sz w:val="15"/>
                <w:szCs w:val="15"/>
              </w:rPr>
              <w:t>62.55</w:t>
            </w:r>
          </w:p>
        </w:tc>
        <w:tc>
          <w:tcPr>
            <w:tcW w:w="275" w:type="pct"/>
            <w:shd w:val="clear" w:color="auto" w:fill="auto"/>
            <w:vAlign w:val="center"/>
          </w:tcPr>
          <w:p w:rsidR="00EC43C0" w:rsidRPr="000627C9" w:rsidRDefault="00EC43C0" w:rsidP="003302B8">
            <w:pPr>
              <w:snapToGrid w:val="0"/>
              <w:spacing w:line="210" w:lineRule="exact"/>
              <w:jc w:val="right"/>
              <w:rPr>
                <w:sz w:val="15"/>
                <w:szCs w:val="15"/>
              </w:rPr>
            </w:pPr>
            <w:r w:rsidRPr="008A405D">
              <w:rPr>
                <w:sz w:val="15"/>
                <w:szCs w:val="15"/>
              </w:rPr>
              <w:t>1,079.54</w:t>
            </w:r>
          </w:p>
        </w:tc>
        <w:tc>
          <w:tcPr>
            <w:tcW w:w="283" w:type="pct"/>
            <w:shd w:val="clear" w:color="auto" w:fill="auto"/>
            <w:vAlign w:val="center"/>
          </w:tcPr>
          <w:p w:rsidR="00EC43C0" w:rsidRPr="000627C9" w:rsidRDefault="00EC43C0" w:rsidP="003302B8">
            <w:pPr>
              <w:snapToGrid w:val="0"/>
              <w:spacing w:line="210" w:lineRule="exact"/>
              <w:jc w:val="right"/>
              <w:rPr>
                <w:sz w:val="15"/>
                <w:szCs w:val="15"/>
              </w:rPr>
            </w:pPr>
            <w:r w:rsidRPr="008A405D">
              <w:rPr>
                <w:sz w:val="15"/>
                <w:szCs w:val="15"/>
              </w:rPr>
              <w:t>1,142.09</w:t>
            </w:r>
          </w:p>
        </w:tc>
        <w:tc>
          <w:tcPr>
            <w:tcW w:w="378" w:type="pct"/>
            <w:shd w:val="clear" w:color="auto" w:fill="auto"/>
            <w:vAlign w:val="center"/>
          </w:tcPr>
          <w:p w:rsidR="00EC43C0" w:rsidRPr="000627C9" w:rsidRDefault="00EC43C0" w:rsidP="003302B8">
            <w:pPr>
              <w:snapToGrid w:val="0"/>
              <w:spacing w:line="210" w:lineRule="exact"/>
              <w:jc w:val="right"/>
              <w:rPr>
                <w:sz w:val="15"/>
                <w:szCs w:val="15"/>
              </w:rPr>
            </w:pPr>
            <w:r w:rsidRPr="008A405D">
              <w:rPr>
                <w:sz w:val="15"/>
                <w:szCs w:val="15"/>
              </w:rPr>
              <w:t>-10,290.11</w:t>
            </w:r>
          </w:p>
        </w:tc>
        <w:tc>
          <w:tcPr>
            <w:tcW w:w="324" w:type="pct"/>
            <w:shd w:val="clear" w:color="auto" w:fill="auto"/>
            <w:vAlign w:val="center"/>
          </w:tcPr>
          <w:p w:rsidR="00EC43C0" w:rsidRPr="000627C9" w:rsidRDefault="00EC43C0" w:rsidP="003302B8">
            <w:pPr>
              <w:snapToGrid w:val="0"/>
              <w:spacing w:line="210" w:lineRule="exact"/>
              <w:jc w:val="right"/>
              <w:rPr>
                <w:sz w:val="15"/>
                <w:szCs w:val="15"/>
              </w:rPr>
            </w:pPr>
            <w:r w:rsidRPr="008A405D">
              <w:rPr>
                <w:sz w:val="15"/>
                <w:szCs w:val="15"/>
              </w:rPr>
              <w:t>9.99</w:t>
            </w:r>
          </w:p>
        </w:tc>
        <w:tc>
          <w:tcPr>
            <w:tcW w:w="306" w:type="pct"/>
            <w:shd w:val="clear" w:color="auto" w:fill="auto"/>
            <w:vAlign w:val="center"/>
          </w:tcPr>
          <w:p w:rsidR="00EC43C0" w:rsidRPr="000627C9" w:rsidRDefault="00EC43C0" w:rsidP="003302B8">
            <w:pPr>
              <w:snapToGrid w:val="0"/>
              <w:spacing w:line="210" w:lineRule="exact"/>
              <w:jc w:val="center"/>
              <w:rPr>
                <w:color w:val="000000"/>
                <w:sz w:val="15"/>
                <w:szCs w:val="15"/>
              </w:rPr>
            </w:pPr>
          </w:p>
        </w:tc>
        <w:tc>
          <w:tcPr>
            <w:tcW w:w="524" w:type="pct"/>
            <w:shd w:val="clear" w:color="auto" w:fill="auto"/>
            <w:vAlign w:val="center"/>
          </w:tcPr>
          <w:p w:rsidR="00EC43C0" w:rsidRPr="000627C9" w:rsidRDefault="00EC43C0" w:rsidP="003302B8">
            <w:pPr>
              <w:snapToGrid w:val="0"/>
              <w:spacing w:line="210" w:lineRule="exact"/>
              <w:jc w:val="left"/>
              <w:rPr>
                <w:color w:val="000000"/>
                <w:sz w:val="15"/>
                <w:szCs w:val="15"/>
              </w:rPr>
            </w:pPr>
          </w:p>
        </w:tc>
        <w:tc>
          <w:tcPr>
            <w:tcW w:w="208" w:type="pct"/>
            <w:shd w:val="clear" w:color="auto" w:fill="auto"/>
            <w:vAlign w:val="center"/>
          </w:tcPr>
          <w:p w:rsidR="00EC43C0" w:rsidRPr="000627C9" w:rsidRDefault="00EC43C0" w:rsidP="003302B8">
            <w:pPr>
              <w:snapToGrid w:val="0"/>
              <w:spacing w:line="210" w:lineRule="exact"/>
              <w:jc w:val="left"/>
              <w:rPr>
                <w:color w:val="000000"/>
                <w:sz w:val="15"/>
                <w:szCs w:val="15"/>
              </w:rPr>
            </w:pPr>
          </w:p>
        </w:tc>
        <w:tc>
          <w:tcPr>
            <w:tcW w:w="217" w:type="pct"/>
            <w:shd w:val="clear" w:color="auto" w:fill="auto"/>
            <w:vAlign w:val="center"/>
          </w:tcPr>
          <w:p w:rsidR="00EC43C0" w:rsidRPr="000627C9" w:rsidRDefault="00EC43C0" w:rsidP="003302B8">
            <w:pPr>
              <w:snapToGrid w:val="0"/>
              <w:spacing w:line="210" w:lineRule="exact"/>
              <w:jc w:val="center"/>
              <w:rPr>
                <w:color w:val="000000"/>
                <w:sz w:val="15"/>
                <w:szCs w:val="15"/>
              </w:rPr>
            </w:pPr>
          </w:p>
        </w:tc>
      </w:tr>
      <w:tr w:rsidR="00EC43C0" w:rsidRPr="000627C9" w:rsidTr="00EC43C0">
        <w:trPr>
          <w:jc w:val="center"/>
        </w:trPr>
        <w:tc>
          <w:tcPr>
            <w:tcW w:w="605" w:type="pct"/>
            <w:gridSpan w:val="2"/>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技术研发中心升级</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无</w:t>
            </w:r>
          </w:p>
        </w:tc>
        <w:tc>
          <w:tcPr>
            <w:tcW w:w="306"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5,682.85</w:t>
            </w:r>
          </w:p>
        </w:tc>
        <w:tc>
          <w:tcPr>
            <w:tcW w:w="321"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5,682.85</w:t>
            </w:r>
          </w:p>
        </w:tc>
        <w:tc>
          <w:tcPr>
            <w:tcW w:w="285"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5,682.85</w:t>
            </w:r>
          </w:p>
        </w:tc>
        <w:tc>
          <w:tcPr>
            <w:tcW w:w="253" w:type="pct"/>
            <w:gridSpan w:val="2"/>
          </w:tcPr>
          <w:p w:rsidR="00EC43C0" w:rsidRPr="00E55CB5" w:rsidRDefault="00EC43C0" w:rsidP="003302B8">
            <w:pPr>
              <w:snapToGrid w:val="0"/>
              <w:spacing w:line="210" w:lineRule="exact"/>
              <w:jc w:val="right"/>
              <w:rPr>
                <w:sz w:val="15"/>
                <w:szCs w:val="15"/>
              </w:rPr>
            </w:pPr>
          </w:p>
        </w:tc>
        <w:tc>
          <w:tcPr>
            <w:tcW w:w="454" w:type="pct"/>
          </w:tcPr>
          <w:p w:rsidR="00EC43C0" w:rsidRPr="00E55CB5" w:rsidRDefault="00EC43C0" w:rsidP="003302B8">
            <w:pPr>
              <w:snapToGrid w:val="0"/>
              <w:spacing w:line="210" w:lineRule="exact"/>
              <w:jc w:val="right"/>
              <w:rPr>
                <w:sz w:val="15"/>
                <w:szCs w:val="15"/>
              </w:rPr>
            </w:pPr>
          </w:p>
        </w:tc>
        <w:tc>
          <w:tcPr>
            <w:tcW w:w="275" w:type="pct"/>
            <w:shd w:val="clear" w:color="auto" w:fill="auto"/>
            <w:vAlign w:val="center"/>
          </w:tcPr>
          <w:p w:rsidR="00EC43C0" w:rsidRPr="000627C9" w:rsidRDefault="00EC43C0" w:rsidP="003302B8">
            <w:pPr>
              <w:snapToGrid w:val="0"/>
              <w:spacing w:line="210" w:lineRule="exact"/>
              <w:jc w:val="right"/>
              <w:rPr>
                <w:sz w:val="15"/>
                <w:szCs w:val="15"/>
              </w:rPr>
            </w:pPr>
            <w:r w:rsidRPr="00E55CB5">
              <w:rPr>
                <w:sz w:val="15"/>
                <w:szCs w:val="15"/>
              </w:rPr>
              <w:t>3,671.34</w:t>
            </w:r>
            <w:r w:rsidRPr="000627C9">
              <w:rPr>
                <w:sz w:val="15"/>
                <w:szCs w:val="15"/>
              </w:rPr>
              <w:t xml:space="preserve">　</w:t>
            </w:r>
          </w:p>
        </w:tc>
        <w:tc>
          <w:tcPr>
            <w:tcW w:w="283" w:type="pct"/>
            <w:shd w:val="clear" w:color="auto" w:fill="auto"/>
            <w:vAlign w:val="center"/>
          </w:tcPr>
          <w:p w:rsidR="00EC43C0" w:rsidRPr="000627C9" w:rsidRDefault="00EC43C0" w:rsidP="003302B8">
            <w:pPr>
              <w:snapToGrid w:val="0"/>
              <w:spacing w:line="210" w:lineRule="exact"/>
              <w:jc w:val="right"/>
              <w:rPr>
                <w:sz w:val="15"/>
                <w:szCs w:val="15"/>
              </w:rPr>
            </w:pPr>
            <w:r w:rsidRPr="00E55CB5">
              <w:rPr>
                <w:sz w:val="15"/>
                <w:szCs w:val="15"/>
              </w:rPr>
              <w:t>3,671.34</w:t>
            </w:r>
            <w:r w:rsidRPr="000627C9">
              <w:rPr>
                <w:sz w:val="15"/>
                <w:szCs w:val="15"/>
              </w:rPr>
              <w:t xml:space="preserve">　</w:t>
            </w:r>
          </w:p>
        </w:tc>
        <w:tc>
          <w:tcPr>
            <w:tcW w:w="378"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-2,011.51</w:t>
            </w:r>
          </w:p>
        </w:tc>
        <w:tc>
          <w:tcPr>
            <w:tcW w:w="324"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64.60</w:t>
            </w:r>
          </w:p>
        </w:tc>
        <w:tc>
          <w:tcPr>
            <w:tcW w:w="306"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2018</w:t>
            </w:r>
            <w:r w:rsidRPr="000627C9">
              <w:rPr>
                <w:color w:val="000000"/>
                <w:sz w:val="15"/>
                <w:szCs w:val="15"/>
              </w:rPr>
              <w:t>年</w:t>
            </w:r>
            <w:r w:rsidRPr="000627C9">
              <w:rPr>
                <w:color w:val="000000"/>
                <w:sz w:val="15"/>
                <w:szCs w:val="15"/>
              </w:rPr>
              <w:t>11</w:t>
            </w:r>
            <w:r w:rsidRPr="000627C9">
              <w:rPr>
                <w:color w:val="000000"/>
                <w:sz w:val="15"/>
                <w:szCs w:val="15"/>
              </w:rPr>
              <w:t>月（注</w:t>
            </w:r>
            <w:r>
              <w:rPr>
                <w:color w:val="000000"/>
                <w:sz w:val="15"/>
                <w:szCs w:val="15"/>
              </w:rPr>
              <w:t>3</w:t>
            </w:r>
            <w:r w:rsidRPr="000627C9">
              <w:rPr>
                <w:color w:val="000000"/>
                <w:sz w:val="15"/>
                <w:szCs w:val="15"/>
              </w:rPr>
              <w:t>）</w:t>
            </w:r>
          </w:p>
        </w:tc>
        <w:tc>
          <w:tcPr>
            <w:tcW w:w="732" w:type="pct"/>
            <w:gridSpan w:val="2"/>
            <w:vMerge w:val="restart"/>
            <w:shd w:val="clear" w:color="auto" w:fill="auto"/>
            <w:vAlign w:val="center"/>
          </w:tcPr>
          <w:p w:rsidR="00EC43C0" w:rsidRPr="000627C9" w:rsidRDefault="00EC43C0" w:rsidP="003302B8">
            <w:pPr>
              <w:snapToGrid w:val="0"/>
              <w:spacing w:line="210" w:lineRule="exact"/>
              <w:jc w:val="left"/>
              <w:rPr>
                <w:color w:val="000000"/>
                <w:sz w:val="15"/>
                <w:szCs w:val="15"/>
              </w:rPr>
            </w:pPr>
            <w:r w:rsidRPr="000627C9">
              <w:rPr>
                <w:color w:val="000000"/>
                <w:sz w:val="15"/>
                <w:szCs w:val="15"/>
              </w:rPr>
              <w:t>“</w:t>
            </w:r>
            <w:r w:rsidRPr="000627C9">
              <w:rPr>
                <w:color w:val="000000"/>
                <w:sz w:val="15"/>
                <w:szCs w:val="15"/>
              </w:rPr>
              <w:t>技术研发中心升级项目</w:t>
            </w:r>
            <w:r w:rsidRPr="000627C9">
              <w:rPr>
                <w:color w:val="000000"/>
                <w:sz w:val="15"/>
                <w:szCs w:val="15"/>
              </w:rPr>
              <w:t>”</w:t>
            </w:r>
            <w:r w:rsidRPr="000627C9">
              <w:rPr>
                <w:color w:val="000000"/>
                <w:sz w:val="15"/>
                <w:szCs w:val="15"/>
              </w:rPr>
              <w:t>主要包括研发中心建设，该项目属于技术项目，不直接产生效益，无法单独核算效益</w:t>
            </w:r>
          </w:p>
          <w:p w:rsidR="00EC43C0" w:rsidRPr="000627C9" w:rsidRDefault="00EC43C0" w:rsidP="003302B8">
            <w:pPr>
              <w:snapToGrid w:val="0"/>
              <w:spacing w:line="210" w:lineRule="exact"/>
              <w:jc w:val="left"/>
              <w:rPr>
                <w:color w:val="000000"/>
                <w:sz w:val="15"/>
                <w:szCs w:val="15"/>
              </w:rPr>
            </w:pPr>
            <w:r w:rsidRPr="000627C9">
              <w:rPr>
                <w:color w:val="000000"/>
                <w:sz w:val="15"/>
                <w:szCs w:val="15"/>
              </w:rPr>
              <w:t>“</w:t>
            </w:r>
            <w:r w:rsidRPr="000627C9">
              <w:rPr>
                <w:color w:val="000000"/>
                <w:sz w:val="15"/>
                <w:szCs w:val="15"/>
              </w:rPr>
              <w:t>偿还银行贷款项目</w:t>
            </w:r>
            <w:r w:rsidRPr="000627C9">
              <w:rPr>
                <w:color w:val="000000"/>
                <w:sz w:val="15"/>
                <w:szCs w:val="15"/>
              </w:rPr>
              <w:t>”</w:t>
            </w:r>
            <w:r w:rsidRPr="000627C9">
              <w:rPr>
                <w:color w:val="000000"/>
                <w:sz w:val="15"/>
                <w:szCs w:val="15"/>
              </w:rPr>
              <w:t>、</w:t>
            </w:r>
            <w:r w:rsidRPr="000627C9">
              <w:rPr>
                <w:color w:val="000000"/>
                <w:sz w:val="15"/>
                <w:szCs w:val="15"/>
              </w:rPr>
              <w:t>“</w:t>
            </w:r>
            <w:r w:rsidRPr="000627C9">
              <w:rPr>
                <w:color w:val="000000"/>
                <w:sz w:val="15"/>
                <w:szCs w:val="15"/>
              </w:rPr>
              <w:t>补充流动资金项目</w:t>
            </w:r>
            <w:r w:rsidRPr="000627C9">
              <w:rPr>
                <w:color w:val="000000"/>
                <w:sz w:val="15"/>
                <w:szCs w:val="15"/>
              </w:rPr>
              <w:t>”</w:t>
            </w:r>
            <w:r w:rsidRPr="000627C9">
              <w:rPr>
                <w:color w:val="000000"/>
                <w:sz w:val="15"/>
                <w:szCs w:val="15"/>
              </w:rPr>
              <w:t>这</w:t>
            </w:r>
            <w:r w:rsidRPr="000627C9">
              <w:rPr>
                <w:color w:val="000000"/>
                <w:sz w:val="15"/>
                <w:szCs w:val="15"/>
              </w:rPr>
              <w:t>2</w:t>
            </w:r>
            <w:r w:rsidRPr="000627C9">
              <w:rPr>
                <w:color w:val="000000"/>
                <w:sz w:val="15"/>
                <w:szCs w:val="15"/>
              </w:rPr>
              <w:t>个项目旨在缓解资</w:t>
            </w:r>
            <w:r w:rsidRPr="000627C9">
              <w:rPr>
                <w:color w:val="000000"/>
                <w:sz w:val="15"/>
                <w:szCs w:val="15"/>
              </w:rPr>
              <w:lastRenderedPageBreak/>
              <w:t>金压力，促进公司业务可持续发展，无法单独核算效益。</w:t>
            </w:r>
          </w:p>
        </w:tc>
        <w:tc>
          <w:tcPr>
            <w:tcW w:w="217"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lastRenderedPageBreak/>
              <w:t>否</w:t>
            </w:r>
          </w:p>
        </w:tc>
      </w:tr>
      <w:tr w:rsidR="00EC43C0" w:rsidRPr="000627C9" w:rsidTr="00EC43C0">
        <w:trPr>
          <w:jc w:val="center"/>
        </w:trPr>
        <w:tc>
          <w:tcPr>
            <w:tcW w:w="605" w:type="pct"/>
            <w:gridSpan w:val="2"/>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偿还银行贷款</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无</w:t>
            </w:r>
          </w:p>
        </w:tc>
        <w:tc>
          <w:tcPr>
            <w:tcW w:w="306"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15,000.00</w:t>
            </w:r>
          </w:p>
        </w:tc>
        <w:tc>
          <w:tcPr>
            <w:tcW w:w="321"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15,000.00</w:t>
            </w:r>
          </w:p>
        </w:tc>
        <w:tc>
          <w:tcPr>
            <w:tcW w:w="285"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15,000.00</w:t>
            </w:r>
          </w:p>
        </w:tc>
        <w:tc>
          <w:tcPr>
            <w:tcW w:w="253" w:type="pct"/>
            <w:gridSpan w:val="2"/>
            <w:vAlign w:val="center"/>
          </w:tcPr>
          <w:p w:rsidR="00EC43C0" w:rsidRPr="00E55CB5" w:rsidRDefault="00EC43C0" w:rsidP="003302B8">
            <w:pPr>
              <w:snapToGrid w:val="0"/>
              <w:spacing w:line="210" w:lineRule="exact"/>
              <w:jc w:val="right"/>
              <w:rPr>
                <w:sz w:val="15"/>
                <w:szCs w:val="15"/>
              </w:rPr>
            </w:pPr>
            <w:r w:rsidRPr="008A405D">
              <w:rPr>
                <w:sz w:val="15"/>
                <w:szCs w:val="15"/>
              </w:rPr>
              <w:t>12,200.00</w:t>
            </w:r>
          </w:p>
        </w:tc>
        <w:tc>
          <w:tcPr>
            <w:tcW w:w="454" w:type="pct"/>
          </w:tcPr>
          <w:p w:rsidR="00EC43C0" w:rsidRPr="00E55CB5" w:rsidRDefault="00EC43C0" w:rsidP="003302B8">
            <w:pPr>
              <w:snapToGrid w:val="0"/>
              <w:spacing w:line="210" w:lineRule="exact"/>
              <w:jc w:val="right"/>
              <w:rPr>
                <w:sz w:val="15"/>
                <w:szCs w:val="15"/>
              </w:rPr>
            </w:pPr>
          </w:p>
        </w:tc>
        <w:tc>
          <w:tcPr>
            <w:tcW w:w="275" w:type="pct"/>
            <w:shd w:val="clear" w:color="auto" w:fill="auto"/>
            <w:vAlign w:val="center"/>
          </w:tcPr>
          <w:p w:rsidR="00EC43C0" w:rsidRPr="000627C9" w:rsidRDefault="00EC43C0" w:rsidP="003302B8">
            <w:pPr>
              <w:snapToGrid w:val="0"/>
              <w:spacing w:line="210" w:lineRule="exact"/>
              <w:jc w:val="right"/>
              <w:rPr>
                <w:sz w:val="15"/>
                <w:szCs w:val="15"/>
              </w:rPr>
            </w:pPr>
            <w:r w:rsidRPr="00E55CB5">
              <w:rPr>
                <w:sz w:val="15"/>
                <w:szCs w:val="15"/>
              </w:rPr>
              <w:t>2,800.00</w:t>
            </w:r>
          </w:p>
        </w:tc>
        <w:tc>
          <w:tcPr>
            <w:tcW w:w="283" w:type="pct"/>
            <w:shd w:val="clear" w:color="auto" w:fill="auto"/>
            <w:vAlign w:val="center"/>
          </w:tcPr>
          <w:p w:rsidR="00EC43C0" w:rsidRPr="000627C9" w:rsidRDefault="00EC43C0" w:rsidP="003302B8">
            <w:pPr>
              <w:snapToGrid w:val="0"/>
              <w:spacing w:line="210" w:lineRule="exact"/>
              <w:jc w:val="right"/>
              <w:rPr>
                <w:sz w:val="15"/>
                <w:szCs w:val="15"/>
              </w:rPr>
            </w:pPr>
            <w:r w:rsidRPr="00E55CB5">
              <w:rPr>
                <w:sz w:val="15"/>
                <w:szCs w:val="15"/>
              </w:rPr>
              <w:t>15,000.00</w:t>
            </w:r>
          </w:p>
        </w:tc>
        <w:tc>
          <w:tcPr>
            <w:tcW w:w="378"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0.00</w:t>
            </w:r>
          </w:p>
        </w:tc>
        <w:tc>
          <w:tcPr>
            <w:tcW w:w="324"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100.00</w:t>
            </w:r>
          </w:p>
        </w:tc>
        <w:tc>
          <w:tcPr>
            <w:tcW w:w="306"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不适用（注</w:t>
            </w:r>
            <w:r>
              <w:rPr>
                <w:color w:val="000000"/>
                <w:sz w:val="15"/>
                <w:szCs w:val="15"/>
              </w:rPr>
              <w:t>4</w:t>
            </w:r>
            <w:r w:rsidRPr="000627C9">
              <w:rPr>
                <w:color w:val="000000"/>
                <w:sz w:val="15"/>
                <w:szCs w:val="15"/>
              </w:rPr>
              <w:t>）</w:t>
            </w:r>
          </w:p>
        </w:tc>
        <w:tc>
          <w:tcPr>
            <w:tcW w:w="732" w:type="pct"/>
            <w:gridSpan w:val="2"/>
            <w:vMerge/>
            <w:shd w:val="clear" w:color="auto" w:fill="auto"/>
            <w:vAlign w:val="center"/>
          </w:tcPr>
          <w:p w:rsidR="00EC43C0" w:rsidRPr="000627C9" w:rsidRDefault="00EC43C0" w:rsidP="003302B8">
            <w:pPr>
              <w:snapToGrid w:val="0"/>
              <w:spacing w:line="210" w:lineRule="exact"/>
              <w:jc w:val="left"/>
              <w:rPr>
                <w:color w:val="000000"/>
                <w:sz w:val="15"/>
                <w:szCs w:val="15"/>
              </w:rPr>
            </w:pPr>
          </w:p>
        </w:tc>
        <w:tc>
          <w:tcPr>
            <w:tcW w:w="217"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否</w:t>
            </w:r>
          </w:p>
        </w:tc>
      </w:tr>
      <w:tr w:rsidR="00EC43C0" w:rsidRPr="000627C9" w:rsidTr="00EC43C0">
        <w:trPr>
          <w:jc w:val="center"/>
        </w:trPr>
        <w:tc>
          <w:tcPr>
            <w:tcW w:w="605" w:type="pct"/>
            <w:gridSpan w:val="2"/>
            <w:shd w:val="clear" w:color="auto" w:fill="auto"/>
            <w:vAlign w:val="center"/>
          </w:tcPr>
          <w:p w:rsidR="00EC43C0" w:rsidRPr="000627C9" w:rsidRDefault="00EC43C0" w:rsidP="003302B8">
            <w:pPr>
              <w:snapToGrid w:val="0"/>
              <w:spacing w:line="210" w:lineRule="exact"/>
              <w:rPr>
                <w:color w:val="000000"/>
                <w:sz w:val="15"/>
                <w:szCs w:val="15"/>
              </w:rPr>
            </w:pPr>
            <w:r w:rsidRPr="000627C9">
              <w:rPr>
                <w:color w:val="000000"/>
                <w:sz w:val="15"/>
                <w:szCs w:val="15"/>
              </w:rPr>
              <w:t>补充流动资金</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t>无</w:t>
            </w:r>
          </w:p>
        </w:tc>
        <w:tc>
          <w:tcPr>
            <w:tcW w:w="306"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25,000.00</w:t>
            </w:r>
          </w:p>
        </w:tc>
        <w:tc>
          <w:tcPr>
            <w:tcW w:w="321"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25,000.00</w:t>
            </w:r>
          </w:p>
        </w:tc>
        <w:tc>
          <w:tcPr>
            <w:tcW w:w="285" w:type="pct"/>
            <w:shd w:val="clear" w:color="auto" w:fill="auto"/>
            <w:vAlign w:val="center"/>
          </w:tcPr>
          <w:p w:rsidR="00EC43C0" w:rsidRPr="000627C9" w:rsidRDefault="00EC43C0" w:rsidP="003302B8">
            <w:pPr>
              <w:snapToGrid w:val="0"/>
              <w:spacing w:line="210" w:lineRule="exact"/>
              <w:jc w:val="right"/>
              <w:rPr>
                <w:sz w:val="15"/>
                <w:szCs w:val="15"/>
              </w:rPr>
            </w:pPr>
            <w:r w:rsidRPr="000627C9">
              <w:rPr>
                <w:sz w:val="15"/>
                <w:szCs w:val="15"/>
              </w:rPr>
              <w:t>25,000.00</w:t>
            </w:r>
          </w:p>
        </w:tc>
        <w:tc>
          <w:tcPr>
            <w:tcW w:w="253" w:type="pct"/>
            <w:gridSpan w:val="2"/>
            <w:vAlign w:val="center"/>
          </w:tcPr>
          <w:p w:rsidR="00EC43C0" w:rsidRPr="00E55CB5" w:rsidRDefault="00EC43C0" w:rsidP="003302B8">
            <w:pPr>
              <w:snapToGrid w:val="0"/>
              <w:spacing w:line="210" w:lineRule="exact"/>
              <w:jc w:val="right"/>
              <w:rPr>
                <w:sz w:val="15"/>
                <w:szCs w:val="15"/>
              </w:rPr>
            </w:pPr>
            <w:r w:rsidRPr="008A405D">
              <w:rPr>
                <w:sz w:val="15"/>
                <w:szCs w:val="15"/>
              </w:rPr>
              <w:t>8,000.00</w:t>
            </w:r>
          </w:p>
        </w:tc>
        <w:tc>
          <w:tcPr>
            <w:tcW w:w="454" w:type="pct"/>
          </w:tcPr>
          <w:p w:rsidR="00EC43C0" w:rsidRPr="00E55CB5" w:rsidRDefault="00EC43C0" w:rsidP="003302B8">
            <w:pPr>
              <w:snapToGrid w:val="0"/>
              <w:spacing w:line="210" w:lineRule="exact"/>
              <w:jc w:val="right"/>
              <w:rPr>
                <w:sz w:val="15"/>
                <w:szCs w:val="15"/>
              </w:rPr>
            </w:pPr>
          </w:p>
        </w:tc>
        <w:tc>
          <w:tcPr>
            <w:tcW w:w="275" w:type="pct"/>
            <w:shd w:val="clear" w:color="auto" w:fill="auto"/>
            <w:vAlign w:val="center"/>
          </w:tcPr>
          <w:p w:rsidR="00EC43C0" w:rsidRPr="000627C9" w:rsidRDefault="00EC43C0" w:rsidP="003302B8">
            <w:pPr>
              <w:snapToGrid w:val="0"/>
              <w:spacing w:line="210" w:lineRule="exact"/>
              <w:jc w:val="right"/>
              <w:rPr>
                <w:sz w:val="15"/>
                <w:szCs w:val="15"/>
              </w:rPr>
            </w:pPr>
            <w:r w:rsidRPr="00E55CB5">
              <w:rPr>
                <w:sz w:val="15"/>
                <w:szCs w:val="15"/>
              </w:rPr>
              <w:t>17,000.00</w:t>
            </w:r>
          </w:p>
        </w:tc>
        <w:tc>
          <w:tcPr>
            <w:tcW w:w="283" w:type="pct"/>
            <w:shd w:val="clear" w:color="auto" w:fill="auto"/>
            <w:vAlign w:val="center"/>
          </w:tcPr>
          <w:p w:rsidR="00EC43C0" w:rsidRPr="000627C9" w:rsidRDefault="00EC43C0" w:rsidP="003302B8">
            <w:pPr>
              <w:snapToGrid w:val="0"/>
              <w:spacing w:line="210" w:lineRule="exact"/>
              <w:jc w:val="right"/>
              <w:rPr>
                <w:sz w:val="15"/>
                <w:szCs w:val="15"/>
              </w:rPr>
            </w:pPr>
            <w:r w:rsidRPr="00E55CB5">
              <w:rPr>
                <w:sz w:val="15"/>
                <w:szCs w:val="15"/>
              </w:rPr>
              <w:t>25,000.00</w:t>
            </w:r>
          </w:p>
        </w:tc>
        <w:tc>
          <w:tcPr>
            <w:tcW w:w="378"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0.00</w:t>
            </w:r>
          </w:p>
        </w:tc>
        <w:tc>
          <w:tcPr>
            <w:tcW w:w="324"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100.00</w:t>
            </w:r>
          </w:p>
        </w:tc>
        <w:tc>
          <w:tcPr>
            <w:tcW w:w="306"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不适用（注</w:t>
            </w:r>
            <w:r>
              <w:rPr>
                <w:color w:val="000000"/>
                <w:sz w:val="15"/>
                <w:szCs w:val="15"/>
              </w:rPr>
              <w:t>5</w:t>
            </w:r>
            <w:r w:rsidRPr="000627C9">
              <w:rPr>
                <w:color w:val="000000"/>
                <w:sz w:val="15"/>
                <w:szCs w:val="15"/>
              </w:rPr>
              <w:t>）</w:t>
            </w:r>
          </w:p>
        </w:tc>
        <w:tc>
          <w:tcPr>
            <w:tcW w:w="732" w:type="pct"/>
            <w:gridSpan w:val="2"/>
            <w:vMerge/>
            <w:shd w:val="clear" w:color="auto" w:fill="auto"/>
            <w:vAlign w:val="center"/>
          </w:tcPr>
          <w:p w:rsidR="00EC43C0" w:rsidRPr="000627C9" w:rsidRDefault="00EC43C0" w:rsidP="003302B8">
            <w:pPr>
              <w:snapToGrid w:val="0"/>
              <w:spacing w:line="210" w:lineRule="exact"/>
              <w:jc w:val="right"/>
              <w:rPr>
                <w:color w:val="000000"/>
                <w:sz w:val="15"/>
                <w:szCs w:val="15"/>
              </w:rPr>
            </w:pPr>
          </w:p>
        </w:tc>
        <w:tc>
          <w:tcPr>
            <w:tcW w:w="217"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否</w:t>
            </w:r>
          </w:p>
        </w:tc>
      </w:tr>
      <w:tr w:rsidR="00EC43C0" w:rsidRPr="000627C9" w:rsidTr="00EC43C0">
        <w:trPr>
          <w:jc w:val="center"/>
        </w:trPr>
        <w:tc>
          <w:tcPr>
            <w:tcW w:w="605" w:type="pct"/>
            <w:gridSpan w:val="2"/>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r w:rsidRPr="000627C9">
              <w:rPr>
                <w:color w:val="000000"/>
                <w:kern w:val="0"/>
                <w:sz w:val="15"/>
                <w:szCs w:val="15"/>
              </w:rPr>
              <w:lastRenderedPageBreak/>
              <w:t>合计</w:t>
            </w:r>
          </w:p>
        </w:tc>
        <w:tc>
          <w:tcPr>
            <w:tcW w:w="261" w:type="pct"/>
            <w:shd w:val="clear" w:color="auto" w:fill="auto"/>
            <w:vAlign w:val="center"/>
          </w:tcPr>
          <w:p w:rsidR="00EC43C0" w:rsidRPr="000627C9" w:rsidRDefault="00EC43C0" w:rsidP="003302B8">
            <w:pPr>
              <w:widowControl/>
              <w:snapToGrid w:val="0"/>
              <w:spacing w:line="210" w:lineRule="exact"/>
              <w:jc w:val="center"/>
              <w:rPr>
                <w:color w:val="000000"/>
                <w:kern w:val="0"/>
                <w:sz w:val="15"/>
                <w:szCs w:val="15"/>
              </w:rPr>
            </w:pPr>
          </w:p>
        </w:tc>
        <w:tc>
          <w:tcPr>
            <w:tcW w:w="306" w:type="pct"/>
            <w:shd w:val="clear" w:color="auto" w:fill="auto"/>
          </w:tcPr>
          <w:p w:rsidR="00EC43C0" w:rsidRPr="000627C9" w:rsidRDefault="00EC43C0" w:rsidP="003302B8">
            <w:pPr>
              <w:snapToGrid w:val="0"/>
              <w:spacing w:line="210" w:lineRule="exact"/>
              <w:jc w:val="right"/>
              <w:rPr>
                <w:sz w:val="15"/>
                <w:szCs w:val="15"/>
              </w:rPr>
            </w:pPr>
            <w:r w:rsidRPr="000627C9">
              <w:rPr>
                <w:sz w:val="15"/>
                <w:szCs w:val="15"/>
              </w:rPr>
              <w:t>94,794.23</w:t>
            </w:r>
          </w:p>
        </w:tc>
        <w:tc>
          <w:tcPr>
            <w:tcW w:w="321" w:type="pct"/>
            <w:shd w:val="clear" w:color="auto" w:fill="auto"/>
          </w:tcPr>
          <w:p w:rsidR="00EC43C0" w:rsidRPr="000627C9" w:rsidRDefault="00EC43C0" w:rsidP="003302B8">
            <w:pPr>
              <w:snapToGrid w:val="0"/>
              <w:spacing w:line="210" w:lineRule="exact"/>
              <w:jc w:val="right"/>
              <w:rPr>
                <w:sz w:val="15"/>
                <w:szCs w:val="15"/>
              </w:rPr>
            </w:pPr>
            <w:r w:rsidRPr="000627C9">
              <w:rPr>
                <w:sz w:val="15"/>
                <w:szCs w:val="15"/>
              </w:rPr>
              <w:t>94,794.23</w:t>
            </w:r>
          </w:p>
        </w:tc>
        <w:tc>
          <w:tcPr>
            <w:tcW w:w="285" w:type="pct"/>
            <w:shd w:val="clear" w:color="auto" w:fill="auto"/>
          </w:tcPr>
          <w:p w:rsidR="00EC43C0" w:rsidRPr="000627C9" w:rsidRDefault="00EC43C0" w:rsidP="003302B8">
            <w:pPr>
              <w:snapToGrid w:val="0"/>
              <w:spacing w:line="210" w:lineRule="exact"/>
              <w:jc w:val="right"/>
              <w:rPr>
                <w:sz w:val="15"/>
                <w:szCs w:val="15"/>
              </w:rPr>
            </w:pPr>
            <w:r w:rsidRPr="000627C9">
              <w:rPr>
                <w:sz w:val="15"/>
                <w:szCs w:val="15"/>
              </w:rPr>
              <w:t>94,794.23</w:t>
            </w:r>
          </w:p>
        </w:tc>
        <w:tc>
          <w:tcPr>
            <w:tcW w:w="253" w:type="pct"/>
            <w:gridSpan w:val="2"/>
          </w:tcPr>
          <w:p w:rsidR="00EC43C0" w:rsidRPr="00E55CB5" w:rsidRDefault="00EC43C0" w:rsidP="003302B8">
            <w:pPr>
              <w:snapToGrid w:val="0"/>
              <w:spacing w:line="210" w:lineRule="exact"/>
              <w:jc w:val="right"/>
              <w:rPr>
                <w:sz w:val="15"/>
                <w:szCs w:val="15"/>
              </w:rPr>
            </w:pPr>
            <w:r w:rsidRPr="008A405D">
              <w:rPr>
                <w:sz w:val="15"/>
                <w:szCs w:val="15"/>
              </w:rPr>
              <w:t>20,200.00</w:t>
            </w:r>
          </w:p>
        </w:tc>
        <w:tc>
          <w:tcPr>
            <w:tcW w:w="454" w:type="pct"/>
          </w:tcPr>
          <w:p w:rsidR="00EC43C0" w:rsidRPr="00E55CB5" w:rsidRDefault="00EC43C0" w:rsidP="003302B8">
            <w:pPr>
              <w:snapToGrid w:val="0"/>
              <w:spacing w:line="210" w:lineRule="exact"/>
              <w:jc w:val="right"/>
              <w:rPr>
                <w:sz w:val="15"/>
                <w:szCs w:val="15"/>
              </w:rPr>
            </w:pPr>
            <w:r w:rsidRPr="008A405D">
              <w:rPr>
                <w:sz w:val="15"/>
                <w:szCs w:val="15"/>
              </w:rPr>
              <w:t>7,069.52</w:t>
            </w:r>
          </w:p>
        </w:tc>
        <w:tc>
          <w:tcPr>
            <w:tcW w:w="275" w:type="pct"/>
            <w:shd w:val="clear" w:color="auto" w:fill="auto"/>
          </w:tcPr>
          <w:p w:rsidR="00EC43C0" w:rsidRPr="000627C9" w:rsidRDefault="00EC43C0" w:rsidP="003302B8">
            <w:pPr>
              <w:snapToGrid w:val="0"/>
              <w:spacing w:line="210" w:lineRule="exact"/>
              <w:jc w:val="right"/>
              <w:rPr>
                <w:sz w:val="15"/>
                <w:szCs w:val="15"/>
              </w:rPr>
            </w:pPr>
            <w:r w:rsidRPr="00E55CB5">
              <w:rPr>
                <w:sz w:val="15"/>
                <w:szCs w:val="15"/>
              </w:rPr>
              <w:t>33,713.98</w:t>
            </w:r>
          </w:p>
        </w:tc>
        <w:tc>
          <w:tcPr>
            <w:tcW w:w="283" w:type="pct"/>
            <w:shd w:val="clear" w:color="auto" w:fill="auto"/>
          </w:tcPr>
          <w:p w:rsidR="00EC43C0" w:rsidRPr="000627C9" w:rsidRDefault="00EC43C0" w:rsidP="003302B8">
            <w:pPr>
              <w:snapToGrid w:val="0"/>
              <w:spacing w:line="210" w:lineRule="exact"/>
              <w:jc w:val="right"/>
              <w:rPr>
                <w:sz w:val="15"/>
                <w:szCs w:val="15"/>
              </w:rPr>
            </w:pPr>
            <w:r w:rsidRPr="00E55CB5">
              <w:rPr>
                <w:sz w:val="15"/>
                <w:szCs w:val="15"/>
              </w:rPr>
              <w:t>60,983.5</w:t>
            </w:r>
            <w:r>
              <w:rPr>
                <w:sz w:val="15"/>
                <w:szCs w:val="15"/>
              </w:rPr>
              <w:t>1</w:t>
            </w:r>
          </w:p>
        </w:tc>
        <w:tc>
          <w:tcPr>
            <w:tcW w:w="378"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-33,810.7</w:t>
            </w:r>
            <w:r>
              <w:rPr>
                <w:sz w:val="15"/>
                <w:szCs w:val="15"/>
              </w:rPr>
              <w:t>2</w:t>
            </w:r>
          </w:p>
        </w:tc>
        <w:tc>
          <w:tcPr>
            <w:tcW w:w="324" w:type="pct"/>
            <w:shd w:val="clear" w:color="auto" w:fill="auto"/>
            <w:vAlign w:val="center"/>
          </w:tcPr>
          <w:p w:rsidR="00EC43C0" w:rsidRPr="000627C9" w:rsidRDefault="00EC43C0" w:rsidP="003302B8">
            <w:pPr>
              <w:snapToGrid w:val="0"/>
              <w:spacing w:line="210" w:lineRule="exact"/>
              <w:jc w:val="right"/>
              <w:rPr>
                <w:sz w:val="15"/>
                <w:szCs w:val="15"/>
              </w:rPr>
            </w:pPr>
            <w:r w:rsidRPr="00F617AB">
              <w:rPr>
                <w:sz w:val="15"/>
                <w:szCs w:val="15"/>
              </w:rPr>
              <w:t>64.33</w:t>
            </w:r>
          </w:p>
        </w:tc>
        <w:tc>
          <w:tcPr>
            <w:tcW w:w="306"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 xml:space="preserve">　</w:t>
            </w:r>
          </w:p>
        </w:tc>
        <w:tc>
          <w:tcPr>
            <w:tcW w:w="524" w:type="pct"/>
            <w:shd w:val="clear" w:color="auto" w:fill="auto"/>
            <w:vAlign w:val="center"/>
          </w:tcPr>
          <w:p w:rsidR="00EC43C0" w:rsidRPr="000627C9" w:rsidRDefault="00EC43C0" w:rsidP="003302B8">
            <w:pPr>
              <w:snapToGrid w:val="0"/>
              <w:spacing w:line="210" w:lineRule="exact"/>
              <w:jc w:val="right"/>
              <w:rPr>
                <w:color w:val="000000"/>
                <w:sz w:val="15"/>
                <w:szCs w:val="15"/>
                <w:highlight w:val="yellow"/>
              </w:rPr>
            </w:pPr>
          </w:p>
        </w:tc>
        <w:tc>
          <w:tcPr>
            <w:tcW w:w="208" w:type="pct"/>
            <w:shd w:val="clear" w:color="auto" w:fill="auto"/>
            <w:vAlign w:val="center"/>
          </w:tcPr>
          <w:p w:rsidR="00EC43C0" w:rsidRPr="000627C9" w:rsidRDefault="00EC43C0" w:rsidP="003302B8">
            <w:pPr>
              <w:snapToGrid w:val="0"/>
              <w:spacing w:line="210" w:lineRule="exact"/>
              <w:jc w:val="right"/>
              <w:rPr>
                <w:color w:val="000000"/>
                <w:sz w:val="15"/>
                <w:szCs w:val="15"/>
              </w:rPr>
            </w:pPr>
            <w:r w:rsidRPr="000627C9">
              <w:rPr>
                <w:color w:val="000000"/>
                <w:sz w:val="15"/>
                <w:szCs w:val="15"/>
              </w:rPr>
              <w:t xml:space="preserve">　</w:t>
            </w:r>
          </w:p>
        </w:tc>
        <w:tc>
          <w:tcPr>
            <w:tcW w:w="217" w:type="pct"/>
            <w:shd w:val="clear" w:color="auto" w:fill="auto"/>
            <w:vAlign w:val="center"/>
          </w:tcPr>
          <w:p w:rsidR="00EC43C0" w:rsidRPr="000627C9" w:rsidRDefault="00EC43C0" w:rsidP="003302B8">
            <w:pPr>
              <w:snapToGrid w:val="0"/>
              <w:spacing w:line="210" w:lineRule="exact"/>
              <w:jc w:val="center"/>
              <w:rPr>
                <w:color w:val="000000"/>
                <w:sz w:val="15"/>
                <w:szCs w:val="15"/>
              </w:rPr>
            </w:pPr>
            <w:r w:rsidRPr="000627C9">
              <w:rPr>
                <w:color w:val="000000"/>
                <w:sz w:val="15"/>
                <w:szCs w:val="15"/>
              </w:rPr>
              <w:t xml:space="preserve">　</w:t>
            </w:r>
          </w:p>
        </w:tc>
      </w:tr>
      <w:tr w:rsidR="00EC43C0" w:rsidRPr="00D23CF7" w:rsidTr="00EC43C0">
        <w:trPr>
          <w:jc w:val="center"/>
        </w:trPr>
        <w:tc>
          <w:tcPr>
            <w:tcW w:w="1778" w:type="pct"/>
            <w:gridSpan w:val="6"/>
            <w:shd w:val="clear" w:color="auto" w:fill="auto"/>
            <w:vAlign w:val="center"/>
          </w:tcPr>
          <w:p w:rsidR="00EC43C0" w:rsidRPr="00D23CF7" w:rsidRDefault="00EC43C0" w:rsidP="003302B8">
            <w:pPr>
              <w:widowControl/>
              <w:snapToGrid w:val="0"/>
              <w:spacing w:line="240" w:lineRule="atLeast"/>
              <w:jc w:val="left"/>
              <w:rPr>
                <w:color w:val="000000"/>
                <w:kern w:val="0"/>
                <w:sz w:val="15"/>
                <w:szCs w:val="15"/>
              </w:rPr>
            </w:pPr>
            <w:r w:rsidRPr="00D23CF7">
              <w:rPr>
                <w:color w:val="000000"/>
                <w:kern w:val="0"/>
                <w:sz w:val="15"/>
                <w:szCs w:val="15"/>
              </w:rPr>
              <w:t>未达到计划进度原因（分具体募投项目）</w:t>
            </w:r>
          </w:p>
        </w:tc>
        <w:tc>
          <w:tcPr>
            <w:tcW w:w="3222" w:type="pct"/>
            <w:gridSpan w:val="11"/>
          </w:tcPr>
          <w:p w:rsidR="00EC43C0" w:rsidRPr="00D23CF7" w:rsidRDefault="00EC43C0" w:rsidP="003302B8">
            <w:pPr>
              <w:snapToGrid w:val="0"/>
              <w:spacing w:line="240" w:lineRule="atLeast"/>
              <w:jc w:val="center"/>
              <w:rPr>
                <w:color w:val="000000"/>
                <w:sz w:val="15"/>
                <w:szCs w:val="15"/>
              </w:rPr>
            </w:pPr>
            <w:r w:rsidRPr="00DC17D9">
              <w:rPr>
                <w:rFonts w:hint="eastAsia"/>
                <w:color w:val="000000"/>
                <w:sz w:val="15"/>
                <w:szCs w:val="15"/>
              </w:rPr>
              <w:t>详见注</w:t>
            </w:r>
            <w:r w:rsidRPr="00DC17D9">
              <w:rPr>
                <w:rFonts w:hint="eastAsia"/>
                <w:color w:val="000000"/>
                <w:sz w:val="15"/>
                <w:szCs w:val="15"/>
              </w:rPr>
              <w:t>1</w:t>
            </w:r>
            <w:r w:rsidRPr="00DC17D9">
              <w:rPr>
                <w:rFonts w:hint="eastAsia"/>
                <w:color w:val="000000"/>
                <w:sz w:val="15"/>
                <w:szCs w:val="15"/>
              </w:rPr>
              <w:t>、注</w:t>
            </w:r>
            <w:r w:rsidRPr="00DC17D9">
              <w:rPr>
                <w:rFonts w:hint="eastAsia"/>
                <w:color w:val="000000"/>
                <w:sz w:val="15"/>
                <w:szCs w:val="15"/>
              </w:rPr>
              <w:t>3</w:t>
            </w:r>
          </w:p>
        </w:tc>
      </w:tr>
      <w:tr w:rsidR="00EC43C0" w:rsidRPr="00D23CF7" w:rsidTr="00EC43C0">
        <w:trPr>
          <w:jc w:val="center"/>
        </w:trPr>
        <w:tc>
          <w:tcPr>
            <w:tcW w:w="1778" w:type="pct"/>
            <w:gridSpan w:val="6"/>
            <w:shd w:val="clear" w:color="auto" w:fill="auto"/>
            <w:vAlign w:val="center"/>
          </w:tcPr>
          <w:p w:rsidR="00EC43C0" w:rsidRPr="00D23CF7" w:rsidRDefault="00EC43C0" w:rsidP="003302B8">
            <w:pPr>
              <w:widowControl/>
              <w:snapToGrid w:val="0"/>
              <w:spacing w:line="240" w:lineRule="atLeast"/>
              <w:jc w:val="left"/>
              <w:rPr>
                <w:color w:val="000000"/>
                <w:kern w:val="0"/>
                <w:sz w:val="15"/>
                <w:szCs w:val="15"/>
              </w:rPr>
            </w:pPr>
            <w:r w:rsidRPr="00D23CF7">
              <w:rPr>
                <w:color w:val="000000"/>
                <w:kern w:val="0"/>
                <w:sz w:val="15"/>
                <w:szCs w:val="15"/>
              </w:rPr>
              <w:t>项目可行性发生重大变化的情况说明</w:t>
            </w:r>
          </w:p>
        </w:tc>
        <w:tc>
          <w:tcPr>
            <w:tcW w:w="3222" w:type="pct"/>
            <w:gridSpan w:val="11"/>
          </w:tcPr>
          <w:p w:rsidR="00EC43C0" w:rsidRPr="00D23CF7" w:rsidRDefault="00EC43C0" w:rsidP="003302B8">
            <w:pPr>
              <w:snapToGrid w:val="0"/>
              <w:spacing w:line="240" w:lineRule="atLeast"/>
              <w:jc w:val="center"/>
              <w:rPr>
                <w:color w:val="000000"/>
                <w:sz w:val="15"/>
                <w:szCs w:val="15"/>
              </w:rPr>
            </w:pPr>
            <w:r w:rsidRPr="00D23CF7">
              <w:rPr>
                <w:color w:val="000000"/>
                <w:sz w:val="15"/>
                <w:szCs w:val="15"/>
              </w:rPr>
              <w:t>报告期内无</w:t>
            </w:r>
          </w:p>
        </w:tc>
      </w:tr>
      <w:tr w:rsidR="00EC43C0" w:rsidRPr="00D23CF7" w:rsidTr="00EC43C0">
        <w:trPr>
          <w:jc w:val="center"/>
        </w:trPr>
        <w:tc>
          <w:tcPr>
            <w:tcW w:w="1778" w:type="pct"/>
            <w:gridSpan w:val="6"/>
            <w:shd w:val="clear" w:color="auto" w:fill="auto"/>
            <w:vAlign w:val="center"/>
          </w:tcPr>
          <w:p w:rsidR="00EC43C0" w:rsidRPr="00D23CF7" w:rsidRDefault="00EC43C0" w:rsidP="003302B8">
            <w:pPr>
              <w:widowControl/>
              <w:snapToGrid w:val="0"/>
              <w:spacing w:line="240" w:lineRule="atLeast"/>
              <w:jc w:val="left"/>
              <w:rPr>
                <w:color w:val="000000"/>
                <w:kern w:val="0"/>
                <w:sz w:val="15"/>
                <w:szCs w:val="15"/>
              </w:rPr>
            </w:pPr>
            <w:r w:rsidRPr="00D23CF7">
              <w:rPr>
                <w:color w:val="000000"/>
                <w:kern w:val="0"/>
                <w:sz w:val="15"/>
                <w:szCs w:val="15"/>
              </w:rPr>
              <w:t>募集资金投资项目先期投入及置换情况</w:t>
            </w:r>
          </w:p>
        </w:tc>
        <w:tc>
          <w:tcPr>
            <w:tcW w:w="3222" w:type="pct"/>
            <w:gridSpan w:val="11"/>
          </w:tcPr>
          <w:p w:rsidR="00EC43C0" w:rsidRPr="00D23CF7" w:rsidRDefault="00EC43C0" w:rsidP="003302B8">
            <w:pPr>
              <w:snapToGrid w:val="0"/>
              <w:spacing w:line="240" w:lineRule="atLeast"/>
              <w:rPr>
                <w:color w:val="000000"/>
                <w:sz w:val="15"/>
                <w:szCs w:val="15"/>
              </w:rPr>
            </w:pPr>
            <w:r w:rsidRPr="00D23CF7">
              <w:rPr>
                <w:color w:val="000000"/>
                <w:sz w:val="15"/>
                <w:szCs w:val="15"/>
              </w:rPr>
              <w:t>2018</w:t>
            </w:r>
            <w:r w:rsidRPr="00D23CF7">
              <w:rPr>
                <w:color w:val="000000"/>
                <w:sz w:val="15"/>
                <w:szCs w:val="15"/>
              </w:rPr>
              <w:t>年</w:t>
            </w:r>
            <w:r w:rsidRPr="00D23CF7">
              <w:rPr>
                <w:color w:val="000000"/>
                <w:sz w:val="15"/>
                <w:szCs w:val="15"/>
              </w:rPr>
              <w:t>1</w:t>
            </w:r>
            <w:r w:rsidRPr="00D23CF7">
              <w:rPr>
                <w:color w:val="000000"/>
                <w:sz w:val="15"/>
                <w:szCs w:val="15"/>
              </w:rPr>
              <w:t>月</w:t>
            </w:r>
            <w:r w:rsidRPr="00D23CF7">
              <w:rPr>
                <w:color w:val="000000"/>
                <w:sz w:val="15"/>
                <w:szCs w:val="15"/>
              </w:rPr>
              <w:t>2</w:t>
            </w:r>
            <w:r w:rsidRPr="00D23CF7">
              <w:rPr>
                <w:color w:val="000000"/>
                <w:sz w:val="15"/>
                <w:szCs w:val="15"/>
              </w:rPr>
              <w:t>日，公司第三届董事会第十二次会议审议通过了《关于使用募集资金置换预先已投入自筹资金的议案》，同意公司使用募集资金人民币</w:t>
            </w:r>
            <w:r w:rsidRPr="00D23CF7">
              <w:rPr>
                <w:color w:val="000000"/>
                <w:sz w:val="15"/>
                <w:szCs w:val="15"/>
              </w:rPr>
              <w:t>70,695,230.40</w:t>
            </w:r>
            <w:r w:rsidRPr="00D23CF7">
              <w:rPr>
                <w:color w:val="000000"/>
                <w:sz w:val="15"/>
                <w:szCs w:val="15"/>
              </w:rPr>
              <w:t>元置换截至</w:t>
            </w:r>
            <w:r w:rsidRPr="00D23CF7">
              <w:rPr>
                <w:color w:val="000000"/>
                <w:sz w:val="15"/>
                <w:szCs w:val="15"/>
              </w:rPr>
              <w:t>2017</w:t>
            </w:r>
            <w:r w:rsidRPr="00D23CF7">
              <w:rPr>
                <w:color w:val="000000"/>
                <w:sz w:val="15"/>
                <w:szCs w:val="15"/>
              </w:rPr>
              <w:t>年</w:t>
            </w:r>
            <w:r w:rsidRPr="00D23CF7">
              <w:rPr>
                <w:color w:val="000000"/>
                <w:sz w:val="15"/>
                <w:szCs w:val="15"/>
              </w:rPr>
              <w:t>11</w:t>
            </w:r>
            <w:r w:rsidRPr="00D23CF7">
              <w:rPr>
                <w:color w:val="000000"/>
                <w:sz w:val="15"/>
                <w:szCs w:val="15"/>
              </w:rPr>
              <w:t>月</w:t>
            </w:r>
            <w:r w:rsidRPr="00D23CF7">
              <w:rPr>
                <w:color w:val="000000"/>
                <w:sz w:val="15"/>
                <w:szCs w:val="15"/>
              </w:rPr>
              <w:t>30</w:t>
            </w:r>
            <w:r w:rsidRPr="00D23CF7">
              <w:rPr>
                <w:color w:val="000000"/>
                <w:sz w:val="15"/>
                <w:szCs w:val="15"/>
              </w:rPr>
              <w:t>日止预先投入募投项目的自筹资金。</w:t>
            </w:r>
          </w:p>
          <w:p w:rsidR="00EC43C0" w:rsidRPr="00D23CF7" w:rsidRDefault="00EC43C0" w:rsidP="003302B8">
            <w:pPr>
              <w:snapToGrid w:val="0"/>
              <w:spacing w:line="240" w:lineRule="atLeast"/>
              <w:rPr>
                <w:color w:val="000000"/>
                <w:sz w:val="15"/>
                <w:szCs w:val="15"/>
              </w:rPr>
            </w:pPr>
            <w:r w:rsidRPr="00D23CF7">
              <w:rPr>
                <w:color w:val="000000"/>
                <w:sz w:val="15"/>
                <w:szCs w:val="15"/>
              </w:rPr>
              <w:t>上述事项已由立信会计师事务所（特殊普通合伙）于</w:t>
            </w:r>
            <w:r w:rsidRPr="00D23CF7">
              <w:rPr>
                <w:color w:val="000000"/>
                <w:sz w:val="15"/>
                <w:szCs w:val="15"/>
              </w:rPr>
              <w:t>2017</w:t>
            </w:r>
            <w:r w:rsidRPr="00D23CF7">
              <w:rPr>
                <w:color w:val="000000"/>
                <w:sz w:val="15"/>
                <w:szCs w:val="15"/>
              </w:rPr>
              <w:t>年</w:t>
            </w:r>
            <w:r w:rsidRPr="00D23CF7">
              <w:rPr>
                <w:color w:val="000000"/>
                <w:sz w:val="15"/>
                <w:szCs w:val="15"/>
              </w:rPr>
              <w:t>12</w:t>
            </w:r>
            <w:r w:rsidRPr="00D23CF7">
              <w:rPr>
                <w:color w:val="000000"/>
                <w:sz w:val="15"/>
                <w:szCs w:val="15"/>
              </w:rPr>
              <w:t>月</w:t>
            </w:r>
            <w:r w:rsidRPr="00D23CF7">
              <w:rPr>
                <w:color w:val="000000"/>
                <w:sz w:val="15"/>
                <w:szCs w:val="15"/>
              </w:rPr>
              <w:t>14</w:t>
            </w:r>
            <w:r w:rsidRPr="00D23CF7">
              <w:rPr>
                <w:color w:val="000000"/>
                <w:sz w:val="15"/>
                <w:szCs w:val="15"/>
              </w:rPr>
              <w:t>日出具信会师报字</w:t>
            </w:r>
            <w:r w:rsidRPr="00D23CF7">
              <w:rPr>
                <w:color w:val="000000"/>
                <w:sz w:val="15"/>
                <w:szCs w:val="15"/>
              </w:rPr>
              <w:t>[2017]</w:t>
            </w:r>
            <w:r w:rsidRPr="00D23CF7">
              <w:rPr>
                <w:color w:val="000000"/>
                <w:sz w:val="15"/>
                <w:szCs w:val="15"/>
              </w:rPr>
              <w:t>第</w:t>
            </w:r>
            <w:r w:rsidRPr="00D23CF7">
              <w:rPr>
                <w:color w:val="000000"/>
                <w:sz w:val="15"/>
                <w:szCs w:val="15"/>
              </w:rPr>
              <w:t>ZA16519</w:t>
            </w:r>
            <w:r w:rsidRPr="00D23CF7">
              <w:rPr>
                <w:color w:val="000000"/>
                <w:sz w:val="15"/>
                <w:szCs w:val="15"/>
              </w:rPr>
              <w:t>号《关于上海水星家用纺织品股份有限公司以自筹资金预先投入募投项目的鉴证报告》予以鉴证。</w:t>
            </w:r>
          </w:p>
          <w:p w:rsidR="00EC43C0" w:rsidRPr="00D23CF7" w:rsidRDefault="00EC43C0" w:rsidP="003302B8">
            <w:pPr>
              <w:snapToGrid w:val="0"/>
              <w:spacing w:line="240" w:lineRule="atLeast"/>
              <w:rPr>
                <w:color w:val="000000"/>
                <w:sz w:val="15"/>
                <w:szCs w:val="15"/>
              </w:rPr>
            </w:pPr>
            <w:r w:rsidRPr="00D23CF7">
              <w:rPr>
                <w:color w:val="000000"/>
                <w:sz w:val="15"/>
                <w:szCs w:val="15"/>
              </w:rPr>
              <w:t>截至</w:t>
            </w:r>
            <w:r w:rsidRPr="00D23CF7">
              <w:rPr>
                <w:color w:val="000000"/>
                <w:sz w:val="15"/>
                <w:szCs w:val="15"/>
              </w:rPr>
              <w:t>2018</w:t>
            </w:r>
            <w:r w:rsidRPr="00D23CF7">
              <w:rPr>
                <w:color w:val="000000"/>
                <w:sz w:val="15"/>
                <w:szCs w:val="15"/>
              </w:rPr>
              <w:t>年</w:t>
            </w:r>
            <w:r w:rsidRPr="00D23CF7">
              <w:rPr>
                <w:color w:val="000000"/>
                <w:sz w:val="15"/>
                <w:szCs w:val="15"/>
              </w:rPr>
              <w:t>3</w:t>
            </w:r>
            <w:r w:rsidRPr="00D23CF7">
              <w:rPr>
                <w:color w:val="000000"/>
                <w:sz w:val="15"/>
                <w:szCs w:val="15"/>
              </w:rPr>
              <w:t>月</w:t>
            </w:r>
            <w:r w:rsidRPr="00D23CF7">
              <w:rPr>
                <w:color w:val="000000"/>
                <w:sz w:val="15"/>
                <w:szCs w:val="15"/>
              </w:rPr>
              <w:t>23</w:t>
            </w:r>
            <w:r w:rsidRPr="00D23CF7">
              <w:rPr>
                <w:color w:val="000000"/>
                <w:sz w:val="15"/>
                <w:szCs w:val="15"/>
              </w:rPr>
              <w:t>日，上述预先投入募投项目的自筹资金已完成置换。</w:t>
            </w:r>
          </w:p>
        </w:tc>
      </w:tr>
      <w:tr w:rsidR="00EC43C0" w:rsidRPr="00D23CF7" w:rsidTr="00EC43C0">
        <w:trPr>
          <w:jc w:val="center"/>
        </w:trPr>
        <w:tc>
          <w:tcPr>
            <w:tcW w:w="1778" w:type="pct"/>
            <w:gridSpan w:val="6"/>
            <w:shd w:val="clear" w:color="auto" w:fill="auto"/>
            <w:vAlign w:val="center"/>
          </w:tcPr>
          <w:p w:rsidR="00EC43C0" w:rsidRPr="00D23CF7" w:rsidRDefault="00EC43C0" w:rsidP="003302B8">
            <w:pPr>
              <w:widowControl/>
              <w:snapToGrid w:val="0"/>
              <w:spacing w:line="240" w:lineRule="atLeast"/>
              <w:jc w:val="left"/>
              <w:rPr>
                <w:color w:val="000000"/>
                <w:kern w:val="0"/>
                <w:sz w:val="15"/>
                <w:szCs w:val="15"/>
              </w:rPr>
            </w:pPr>
            <w:r w:rsidRPr="00D23CF7">
              <w:rPr>
                <w:color w:val="000000"/>
                <w:kern w:val="0"/>
                <w:sz w:val="15"/>
                <w:szCs w:val="15"/>
              </w:rPr>
              <w:t>用闲置募集资金暂时补充流动资金情况</w:t>
            </w:r>
          </w:p>
        </w:tc>
        <w:tc>
          <w:tcPr>
            <w:tcW w:w="3222" w:type="pct"/>
            <w:gridSpan w:val="11"/>
          </w:tcPr>
          <w:p w:rsidR="00EC43C0" w:rsidRPr="00D23CF7" w:rsidRDefault="00EC43C0" w:rsidP="003302B8">
            <w:pPr>
              <w:snapToGrid w:val="0"/>
              <w:spacing w:line="240" w:lineRule="atLeast"/>
              <w:jc w:val="center"/>
              <w:rPr>
                <w:color w:val="000000"/>
                <w:sz w:val="15"/>
                <w:szCs w:val="15"/>
              </w:rPr>
            </w:pPr>
            <w:r w:rsidRPr="00D23CF7">
              <w:rPr>
                <w:color w:val="000000"/>
                <w:sz w:val="15"/>
                <w:szCs w:val="15"/>
              </w:rPr>
              <w:t>报告期内无</w:t>
            </w:r>
          </w:p>
        </w:tc>
      </w:tr>
      <w:tr w:rsidR="00EC43C0" w:rsidRPr="00D23CF7" w:rsidTr="00EC43C0">
        <w:trPr>
          <w:jc w:val="center"/>
        </w:trPr>
        <w:tc>
          <w:tcPr>
            <w:tcW w:w="1778" w:type="pct"/>
            <w:gridSpan w:val="6"/>
            <w:shd w:val="clear" w:color="auto" w:fill="auto"/>
            <w:vAlign w:val="center"/>
          </w:tcPr>
          <w:p w:rsidR="00EC43C0" w:rsidRPr="00D23CF7" w:rsidRDefault="00EC43C0" w:rsidP="003302B8">
            <w:pPr>
              <w:widowControl/>
              <w:snapToGrid w:val="0"/>
              <w:spacing w:line="240" w:lineRule="atLeast"/>
              <w:jc w:val="left"/>
              <w:rPr>
                <w:color w:val="000000"/>
                <w:kern w:val="0"/>
                <w:sz w:val="15"/>
                <w:szCs w:val="15"/>
              </w:rPr>
            </w:pPr>
            <w:r w:rsidRPr="00D23CF7">
              <w:rPr>
                <w:color w:val="000000"/>
                <w:kern w:val="0"/>
                <w:sz w:val="15"/>
                <w:szCs w:val="15"/>
              </w:rPr>
              <w:t>对闲置募集资金进行现金管理，投资相关产品情况</w:t>
            </w:r>
          </w:p>
        </w:tc>
        <w:tc>
          <w:tcPr>
            <w:tcW w:w="3222" w:type="pct"/>
            <w:gridSpan w:val="11"/>
          </w:tcPr>
          <w:p w:rsidR="00EC43C0" w:rsidRPr="00D23CF7" w:rsidRDefault="00EC43C0" w:rsidP="00EC43C0">
            <w:pPr>
              <w:numPr>
                <w:ilvl w:val="0"/>
                <w:numId w:val="2"/>
              </w:numPr>
              <w:snapToGrid w:val="0"/>
              <w:spacing w:line="240" w:lineRule="atLeast"/>
              <w:jc w:val="left"/>
              <w:rPr>
                <w:color w:val="000000"/>
                <w:sz w:val="15"/>
                <w:szCs w:val="15"/>
              </w:rPr>
            </w:pPr>
            <w:r w:rsidRPr="00D23CF7">
              <w:rPr>
                <w:rFonts w:hint="eastAsia"/>
                <w:color w:val="000000"/>
                <w:sz w:val="15"/>
                <w:szCs w:val="15"/>
              </w:rPr>
              <w:t>报告期内，公司收回上期末定期存款、通知存款金额合计</w:t>
            </w:r>
            <w:r w:rsidRPr="00D23CF7">
              <w:rPr>
                <w:rFonts w:hint="eastAsia"/>
                <w:color w:val="000000"/>
                <w:sz w:val="15"/>
                <w:szCs w:val="15"/>
              </w:rPr>
              <w:t>17,000</w:t>
            </w:r>
            <w:r w:rsidRPr="00D23CF7">
              <w:rPr>
                <w:rFonts w:hint="eastAsia"/>
                <w:color w:val="000000"/>
                <w:sz w:val="15"/>
                <w:szCs w:val="15"/>
              </w:rPr>
              <w:t>万元，实现收益</w:t>
            </w:r>
            <w:r w:rsidRPr="00D23CF7">
              <w:rPr>
                <w:rFonts w:hint="eastAsia"/>
                <w:color w:val="000000"/>
                <w:sz w:val="15"/>
                <w:szCs w:val="15"/>
              </w:rPr>
              <w:t>92.61</w:t>
            </w:r>
            <w:r w:rsidRPr="00D23CF7">
              <w:rPr>
                <w:rFonts w:hint="eastAsia"/>
                <w:color w:val="000000"/>
                <w:sz w:val="15"/>
                <w:szCs w:val="15"/>
              </w:rPr>
              <w:t>万元。</w:t>
            </w:r>
          </w:p>
          <w:p w:rsidR="00EC43C0" w:rsidRPr="00D23CF7" w:rsidRDefault="00EC43C0" w:rsidP="00EC43C0">
            <w:pPr>
              <w:numPr>
                <w:ilvl w:val="0"/>
                <w:numId w:val="2"/>
              </w:numPr>
              <w:snapToGrid w:val="0"/>
              <w:spacing w:line="240" w:lineRule="atLeast"/>
              <w:jc w:val="left"/>
              <w:rPr>
                <w:color w:val="000000"/>
                <w:sz w:val="15"/>
                <w:szCs w:val="15"/>
              </w:rPr>
            </w:pPr>
            <w:r w:rsidRPr="00D23CF7">
              <w:rPr>
                <w:rFonts w:hint="eastAsia"/>
                <w:color w:val="000000"/>
                <w:sz w:val="15"/>
                <w:szCs w:val="15"/>
              </w:rPr>
              <w:t>报告期内，公司共投入</w:t>
            </w:r>
            <w:r w:rsidRPr="00D23CF7">
              <w:rPr>
                <w:rFonts w:hint="eastAsia"/>
                <w:color w:val="000000"/>
                <w:sz w:val="15"/>
                <w:szCs w:val="15"/>
              </w:rPr>
              <w:t>89,000.00</w:t>
            </w:r>
            <w:r w:rsidRPr="00D23CF7">
              <w:rPr>
                <w:rFonts w:hint="eastAsia"/>
                <w:color w:val="000000"/>
                <w:sz w:val="15"/>
                <w:szCs w:val="15"/>
              </w:rPr>
              <w:t>万元购买结构性存款、理财产品，收回本金</w:t>
            </w:r>
            <w:r w:rsidRPr="00D23CF7">
              <w:rPr>
                <w:rFonts w:hint="eastAsia"/>
                <w:color w:val="000000"/>
                <w:sz w:val="15"/>
                <w:szCs w:val="15"/>
              </w:rPr>
              <w:t>59,000</w:t>
            </w:r>
            <w:r w:rsidRPr="00D23CF7">
              <w:rPr>
                <w:color w:val="000000"/>
                <w:sz w:val="15"/>
                <w:szCs w:val="15"/>
              </w:rPr>
              <w:t>.00</w:t>
            </w:r>
            <w:r w:rsidRPr="00D23CF7">
              <w:rPr>
                <w:rFonts w:hint="eastAsia"/>
                <w:color w:val="000000"/>
                <w:sz w:val="15"/>
                <w:szCs w:val="15"/>
              </w:rPr>
              <w:t>万元，实现理财收益</w:t>
            </w:r>
            <w:r w:rsidRPr="00D23CF7">
              <w:rPr>
                <w:color w:val="000000"/>
                <w:sz w:val="15"/>
                <w:szCs w:val="15"/>
              </w:rPr>
              <w:t>900</w:t>
            </w:r>
            <w:r w:rsidRPr="00D23CF7">
              <w:rPr>
                <w:rFonts w:hint="eastAsia"/>
                <w:color w:val="000000"/>
                <w:sz w:val="15"/>
                <w:szCs w:val="15"/>
              </w:rPr>
              <w:t>.</w:t>
            </w:r>
            <w:r w:rsidRPr="00D23CF7">
              <w:rPr>
                <w:color w:val="000000"/>
                <w:sz w:val="15"/>
                <w:szCs w:val="15"/>
              </w:rPr>
              <w:t>78</w:t>
            </w:r>
            <w:r w:rsidRPr="00D23CF7">
              <w:rPr>
                <w:rFonts w:hint="eastAsia"/>
                <w:color w:val="000000"/>
                <w:sz w:val="15"/>
                <w:szCs w:val="15"/>
              </w:rPr>
              <w:t>万元。截至</w:t>
            </w:r>
            <w:r w:rsidRPr="00D23CF7">
              <w:rPr>
                <w:rFonts w:hint="eastAsia"/>
                <w:color w:val="000000"/>
                <w:sz w:val="15"/>
                <w:szCs w:val="15"/>
              </w:rPr>
              <w:t>2018</w:t>
            </w:r>
            <w:r w:rsidRPr="00D23CF7">
              <w:rPr>
                <w:rFonts w:hint="eastAsia"/>
                <w:color w:val="000000"/>
                <w:sz w:val="15"/>
                <w:szCs w:val="15"/>
              </w:rPr>
              <w:t>年</w:t>
            </w:r>
            <w:r w:rsidRPr="00D23CF7">
              <w:rPr>
                <w:rFonts w:hint="eastAsia"/>
                <w:color w:val="000000"/>
                <w:sz w:val="15"/>
                <w:szCs w:val="15"/>
              </w:rPr>
              <w:t>12</w:t>
            </w:r>
            <w:r w:rsidRPr="00D23CF7">
              <w:rPr>
                <w:rFonts w:hint="eastAsia"/>
                <w:color w:val="000000"/>
                <w:sz w:val="15"/>
                <w:szCs w:val="15"/>
              </w:rPr>
              <w:t>月</w:t>
            </w:r>
            <w:r w:rsidRPr="00D23CF7">
              <w:rPr>
                <w:rFonts w:hint="eastAsia"/>
                <w:color w:val="000000"/>
                <w:sz w:val="15"/>
                <w:szCs w:val="15"/>
              </w:rPr>
              <w:t>31</w:t>
            </w:r>
            <w:r w:rsidRPr="00D23CF7">
              <w:rPr>
                <w:rFonts w:hint="eastAsia"/>
                <w:color w:val="000000"/>
                <w:sz w:val="15"/>
                <w:szCs w:val="15"/>
              </w:rPr>
              <w:t>日，公司结构性存款、理财产品余额合计</w:t>
            </w:r>
            <w:r w:rsidRPr="00D23CF7">
              <w:rPr>
                <w:rFonts w:hint="eastAsia"/>
                <w:color w:val="000000"/>
                <w:sz w:val="15"/>
                <w:szCs w:val="15"/>
              </w:rPr>
              <w:t>30,000.00</w:t>
            </w:r>
            <w:r w:rsidRPr="00D23CF7">
              <w:rPr>
                <w:rFonts w:hint="eastAsia"/>
                <w:color w:val="000000"/>
                <w:sz w:val="15"/>
                <w:szCs w:val="15"/>
              </w:rPr>
              <w:t>万元。</w:t>
            </w:r>
          </w:p>
          <w:p w:rsidR="00EC43C0" w:rsidRPr="00D23CF7" w:rsidRDefault="00EC43C0" w:rsidP="00EC43C0">
            <w:pPr>
              <w:numPr>
                <w:ilvl w:val="0"/>
                <w:numId w:val="2"/>
              </w:numPr>
              <w:snapToGrid w:val="0"/>
              <w:spacing w:line="240" w:lineRule="atLeast"/>
              <w:jc w:val="left"/>
              <w:rPr>
                <w:rFonts w:hint="eastAsia"/>
                <w:color w:val="000000"/>
                <w:sz w:val="15"/>
                <w:szCs w:val="15"/>
              </w:rPr>
            </w:pPr>
            <w:r w:rsidRPr="00D23CF7">
              <w:rPr>
                <w:color w:val="000000"/>
                <w:sz w:val="15"/>
                <w:szCs w:val="15"/>
              </w:rPr>
              <w:t>报告期内，公司存入定期存款、通知存款</w:t>
            </w:r>
            <w:r w:rsidRPr="00D23CF7">
              <w:rPr>
                <w:rFonts w:hint="eastAsia"/>
                <w:color w:val="000000"/>
                <w:sz w:val="15"/>
                <w:szCs w:val="15"/>
              </w:rPr>
              <w:t>合计</w:t>
            </w:r>
            <w:r w:rsidRPr="00D23CF7">
              <w:rPr>
                <w:rFonts w:hint="eastAsia"/>
                <w:color w:val="000000"/>
                <w:sz w:val="15"/>
                <w:szCs w:val="15"/>
              </w:rPr>
              <w:t>19</w:t>
            </w:r>
            <w:r w:rsidRPr="00D23CF7">
              <w:rPr>
                <w:color w:val="000000"/>
                <w:sz w:val="15"/>
                <w:szCs w:val="15"/>
              </w:rPr>
              <w:t>,000.00</w:t>
            </w:r>
            <w:r w:rsidRPr="00D23CF7">
              <w:rPr>
                <w:color w:val="000000"/>
                <w:sz w:val="15"/>
                <w:szCs w:val="15"/>
              </w:rPr>
              <w:t>万元，</w:t>
            </w:r>
            <w:r w:rsidRPr="00D23CF7">
              <w:rPr>
                <w:rFonts w:hint="eastAsia"/>
                <w:color w:val="000000"/>
                <w:sz w:val="15"/>
                <w:szCs w:val="15"/>
              </w:rPr>
              <w:t>实现收益</w:t>
            </w:r>
            <w:r w:rsidRPr="00D23CF7">
              <w:rPr>
                <w:color w:val="000000"/>
                <w:sz w:val="15"/>
                <w:szCs w:val="15"/>
              </w:rPr>
              <w:t>236</w:t>
            </w:r>
            <w:r w:rsidRPr="00D23CF7">
              <w:rPr>
                <w:rFonts w:hint="eastAsia"/>
                <w:color w:val="000000"/>
                <w:sz w:val="15"/>
                <w:szCs w:val="15"/>
              </w:rPr>
              <w:t>.</w:t>
            </w:r>
            <w:r w:rsidRPr="00D23CF7">
              <w:rPr>
                <w:color w:val="000000"/>
                <w:sz w:val="15"/>
                <w:szCs w:val="15"/>
              </w:rPr>
              <w:t>15</w:t>
            </w:r>
            <w:r w:rsidRPr="00D23CF7">
              <w:rPr>
                <w:rFonts w:hint="eastAsia"/>
                <w:color w:val="000000"/>
                <w:sz w:val="15"/>
                <w:szCs w:val="15"/>
              </w:rPr>
              <w:t>万元。</w:t>
            </w:r>
            <w:r w:rsidRPr="00D23CF7">
              <w:rPr>
                <w:color w:val="000000"/>
                <w:sz w:val="15"/>
                <w:szCs w:val="15"/>
              </w:rPr>
              <w:t>截至</w:t>
            </w:r>
            <w:r w:rsidRPr="00D23CF7">
              <w:rPr>
                <w:color w:val="000000"/>
                <w:sz w:val="15"/>
                <w:szCs w:val="15"/>
              </w:rPr>
              <w:t>2018</w:t>
            </w:r>
            <w:r w:rsidRPr="00D23CF7">
              <w:rPr>
                <w:color w:val="000000"/>
                <w:sz w:val="15"/>
                <w:szCs w:val="15"/>
              </w:rPr>
              <w:t>年</w:t>
            </w:r>
            <w:r w:rsidRPr="00D23CF7">
              <w:rPr>
                <w:color w:val="000000"/>
                <w:sz w:val="15"/>
                <w:szCs w:val="15"/>
              </w:rPr>
              <w:t>12</w:t>
            </w:r>
            <w:r w:rsidRPr="00D23CF7">
              <w:rPr>
                <w:color w:val="000000"/>
                <w:sz w:val="15"/>
                <w:szCs w:val="15"/>
              </w:rPr>
              <w:t>月</w:t>
            </w:r>
            <w:r w:rsidRPr="00D23CF7">
              <w:rPr>
                <w:color w:val="000000"/>
                <w:sz w:val="15"/>
                <w:szCs w:val="15"/>
              </w:rPr>
              <w:t>31</w:t>
            </w:r>
            <w:r w:rsidRPr="00D23CF7">
              <w:rPr>
                <w:color w:val="000000"/>
                <w:sz w:val="15"/>
                <w:szCs w:val="15"/>
              </w:rPr>
              <w:t>日，定期存款、通知存款余额合计为</w:t>
            </w:r>
            <w:r w:rsidRPr="00D23CF7">
              <w:rPr>
                <w:color w:val="000000"/>
                <w:sz w:val="15"/>
                <w:szCs w:val="15"/>
              </w:rPr>
              <w:t>0.00</w:t>
            </w:r>
            <w:r w:rsidRPr="00D23CF7">
              <w:rPr>
                <w:color w:val="000000"/>
                <w:sz w:val="15"/>
                <w:szCs w:val="15"/>
              </w:rPr>
              <w:t>万元。</w:t>
            </w:r>
          </w:p>
        </w:tc>
      </w:tr>
      <w:tr w:rsidR="00EC43C0" w:rsidRPr="00D23CF7" w:rsidTr="00EC43C0">
        <w:trPr>
          <w:jc w:val="center"/>
        </w:trPr>
        <w:tc>
          <w:tcPr>
            <w:tcW w:w="1778" w:type="pct"/>
            <w:gridSpan w:val="6"/>
            <w:shd w:val="clear" w:color="auto" w:fill="auto"/>
            <w:vAlign w:val="center"/>
          </w:tcPr>
          <w:p w:rsidR="00EC43C0" w:rsidRPr="00D23CF7" w:rsidRDefault="00EC43C0" w:rsidP="003302B8">
            <w:pPr>
              <w:widowControl/>
              <w:snapToGrid w:val="0"/>
              <w:spacing w:line="240" w:lineRule="atLeast"/>
              <w:jc w:val="left"/>
              <w:rPr>
                <w:color w:val="000000"/>
                <w:kern w:val="0"/>
                <w:sz w:val="15"/>
                <w:szCs w:val="15"/>
              </w:rPr>
            </w:pPr>
            <w:r w:rsidRPr="00D23CF7">
              <w:rPr>
                <w:color w:val="000000"/>
                <w:kern w:val="0"/>
                <w:sz w:val="15"/>
                <w:szCs w:val="15"/>
              </w:rPr>
              <w:t>募集资金结余的金额及形成原因</w:t>
            </w:r>
          </w:p>
        </w:tc>
        <w:tc>
          <w:tcPr>
            <w:tcW w:w="3222" w:type="pct"/>
            <w:gridSpan w:val="11"/>
          </w:tcPr>
          <w:p w:rsidR="00EC43C0" w:rsidRPr="00D23CF7" w:rsidRDefault="00EC43C0" w:rsidP="003302B8">
            <w:pPr>
              <w:snapToGrid w:val="0"/>
              <w:spacing w:line="240" w:lineRule="atLeast"/>
              <w:jc w:val="center"/>
              <w:rPr>
                <w:color w:val="000000"/>
                <w:sz w:val="15"/>
                <w:szCs w:val="15"/>
              </w:rPr>
            </w:pPr>
            <w:r w:rsidRPr="00D23CF7">
              <w:rPr>
                <w:color w:val="000000"/>
                <w:sz w:val="15"/>
                <w:szCs w:val="15"/>
              </w:rPr>
              <w:t>报告期内无</w:t>
            </w:r>
          </w:p>
        </w:tc>
      </w:tr>
      <w:tr w:rsidR="00EC43C0" w:rsidRPr="00D23CF7" w:rsidTr="00EC43C0">
        <w:trPr>
          <w:jc w:val="center"/>
        </w:trPr>
        <w:tc>
          <w:tcPr>
            <w:tcW w:w="1778" w:type="pct"/>
            <w:gridSpan w:val="6"/>
            <w:shd w:val="clear" w:color="auto" w:fill="auto"/>
            <w:vAlign w:val="center"/>
          </w:tcPr>
          <w:p w:rsidR="00EC43C0" w:rsidRPr="00D23CF7" w:rsidRDefault="00EC43C0" w:rsidP="003302B8">
            <w:pPr>
              <w:widowControl/>
              <w:snapToGrid w:val="0"/>
              <w:spacing w:line="240" w:lineRule="atLeast"/>
              <w:jc w:val="left"/>
              <w:rPr>
                <w:color w:val="000000"/>
                <w:kern w:val="0"/>
                <w:sz w:val="15"/>
                <w:szCs w:val="15"/>
              </w:rPr>
            </w:pPr>
            <w:r w:rsidRPr="00D23CF7">
              <w:rPr>
                <w:color w:val="000000"/>
                <w:kern w:val="0"/>
                <w:sz w:val="15"/>
                <w:szCs w:val="15"/>
              </w:rPr>
              <w:t>募集资金其他使用情况</w:t>
            </w:r>
          </w:p>
        </w:tc>
        <w:tc>
          <w:tcPr>
            <w:tcW w:w="3222" w:type="pct"/>
            <w:gridSpan w:val="11"/>
          </w:tcPr>
          <w:p w:rsidR="00EC43C0" w:rsidRPr="00D23CF7" w:rsidRDefault="00EC43C0" w:rsidP="003302B8">
            <w:pPr>
              <w:snapToGrid w:val="0"/>
              <w:spacing w:line="240" w:lineRule="atLeast"/>
              <w:jc w:val="center"/>
              <w:rPr>
                <w:color w:val="000000"/>
                <w:sz w:val="15"/>
                <w:szCs w:val="15"/>
              </w:rPr>
            </w:pPr>
            <w:r w:rsidRPr="00D23CF7">
              <w:rPr>
                <w:color w:val="000000"/>
                <w:sz w:val="15"/>
                <w:szCs w:val="15"/>
              </w:rPr>
              <w:t>报告期内无</w:t>
            </w:r>
          </w:p>
        </w:tc>
      </w:tr>
    </w:tbl>
    <w:p w:rsidR="001A2563" w:rsidRPr="00D23CF7" w:rsidRDefault="001A2563" w:rsidP="001A2563">
      <w:pPr>
        <w:pStyle w:val="1"/>
        <w:tabs>
          <w:tab w:val="left" w:pos="11805"/>
        </w:tabs>
        <w:spacing w:line="340" w:lineRule="atLeast"/>
        <w:ind w:firstLine="11"/>
        <w:rPr>
          <w:rFonts w:hint="eastAsia"/>
          <w:sz w:val="21"/>
          <w:szCs w:val="21"/>
        </w:rPr>
      </w:pPr>
      <w:r w:rsidRPr="00D23CF7">
        <w:rPr>
          <w:rFonts w:hint="eastAsia"/>
          <w:sz w:val="21"/>
          <w:szCs w:val="21"/>
        </w:rPr>
        <w:t>上表中部分合计数或各数值直接相加之和若在尾数上存在差异的，为四舍五入所致。</w:t>
      </w:r>
      <w:r w:rsidRPr="00D23CF7">
        <w:rPr>
          <w:sz w:val="21"/>
          <w:szCs w:val="21"/>
        </w:rPr>
        <w:tab/>
      </w:r>
    </w:p>
    <w:p w:rsidR="001A2563" w:rsidRPr="00DC17D9" w:rsidRDefault="001A2563" w:rsidP="001A2563">
      <w:pPr>
        <w:pStyle w:val="1"/>
        <w:spacing w:line="340" w:lineRule="atLeast"/>
        <w:ind w:firstLine="11"/>
        <w:rPr>
          <w:rFonts w:hint="eastAsia"/>
          <w:sz w:val="21"/>
          <w:szCs w:val="21"/>
        </w:rPr>
      </w:pPr>
      <w:r w:rsidRPr="00D23CF7">
        <w:rPr>
          <w:rFonts w:hint="eastAsia"/>
          <w:sz w:val="21"/>
          <w:szCs w:val="21"/>
        </w:rPr>
        <w:t>注</w:t>
      </w:r>
      <w:r w:rsidRPr="00D23CF7">
        <w:rPr>
          <w:rFonts w:hint="eastAsia"/>
          <w:sz w:val="21"/>
          <w:szCs w:val="21"/>
        </w:rPr>
        <w:t>1</w:t>
      </w:r>
      <w:r w:rsidRPr="00D23CF7">
        <w:rPr>
          <w:rFonts w:hint="eastAsia"/>
          <w:sz w:val="21"/>
          <w:szCs w:val="21"/>
        </w:rPr>
        <w:t>：生产基地及仓储物流信息化建设项目的建设内容为新建生产基地，</w:t>
      </w:r>
      <w:r>
        <w:rPr>
          <w:rFonts w:hint="eastAsia"/>
          <w:sz w:val="21"/>
          <w:szCs w:val="21"/>
        </w:rPr>
        <w:t>新建仓库主体并</w:t>
      </w:r>
      <w:r w:rsidRPr="00D23CF7">
        <w:rPr>
          <w:rFonts w:hint="eastAsia"/>
          <w:sz w:val="21"/>
          <w:szCs w:val="21"/>
        </w:rPr>
        <w:t>购进设备，搭建系统等。计划投资金额</w:t>
      </w:r>
      <w:r w:rsidRPr="00D23CF7">
        <w:rPr>
          <w:rFonts w:hint="eastAsia"/>
          <w:sz w:val="21"/>
          <w:szCs w:val="21"/>
        </w:rPr>
        <w:t>37,679.18</w:t>
      </w:r>
      <w:r w:rsidRPr="00D23CF7">
        <w:rPr>
          <w:rFonts w:hint="eastAsia"/>
          <w:sz w:val="21"/>
          <w:szCs w:val="21"/>
        </w:rPr>
        <w:t>万元，项目建设期</w:t>
      </w:r>
      <w:r w:rsidRPr="00D23CF7">
        <w:rPr>
          <w:rFonts w:hint="eastAsia"/>
          <w:sz w:val="21"/>
          <w:szCs w:val="21"/>
        </w:rPr>
        <w:t>3</w:t>
      </w:r>
      <w:r w:rsidRPr="00D23CF7">
        <w:rPr>
          <w:rFonts w:hint="eastAsia"/>
          <w:sz w:val="21"/>
          <w:szCs w:val="21"/>
        </w:rPr>
        <w:t>年，</w:t>
      </w:r>
      <w:r w:rsidRPr="00D23CF7">
        <w:rPr>
          <w:rFonts w:hint="eastAsia"/>
          <w:sz w:val="21"/>
          <w:szCs w:val="21"/>
        </w:rPr>
        <w:t>2018</w:t>
      </w:r>
      <w:r w:rsidRPr="00D23CF7">
        <w:rPr>
          <w:rFonts w:hint="eastAsia"/>
          <w:sz w:val="21"/>
          <w:szCs w:val="21"/>
        </w:rPr>
        <w:t>年末生产车间、仓库主体已完工并投入使用，办公楼仍在建设</w:t>
      </w:r>
      <w:r w:rsidRPr="00DC17D9">
        <w:rPr>
          <w:rFonts w:hint="eastAsia"/>
          <w:sz w:val="21"/>
          <w:szCs w:val="21"/>
        </w:rPr>
        <w:t>中，设备投资尚未全部完成。截至</w:t>
      </w:r>
      <w:r w:rsidRPr="00DC17D9">
        <w:rPr>
          <w:rFonts w:hint="eastAsia"/>
          <w:sz w:val="21"/>
          <w:szCs w:val="21"/>
        </w:rPr>
        <w:t>2018</w:t>
      </w:r>
      <w:r w:rsidRPr="00DC17D9">
        <w:rPr>
          <w:rFonts w:hint="eastAsia"/>
          <w:sz w:val="21"/>
          <w:szCs w:val="21"/>
        </w:rPr>
        <w:t>年</w:t>
      </w:r>
      <w:r w:rsidRPr="00DC17D9">
        <w:rPr>
          <w:rFonts w:hint="eastAsia"/>
          <w:sz w:val="21"/>
          <w:szCs w:val="21"/>
        </w:rPr>
        <w:t>12</w:t>
      </w:r>
      <w:r w:rsidRPr="00DC17D9">
        <w:rPr>
          <w:rFonts w:hint="eastAsia"/>
          <w:sz w:val="21"/>
          <w:szCs w:val="21"/>
        </w:rPr>
        <w:t>月</w:t>
      </w:r>
      <w:r w:rsidRPr="00DC17D9">
        <w:rPr>
          <w:rFonts w:hint="eastAsia"/>
          <w:sz w:val="21"/>
          <w:szCs w:val="21"/>
        </w:rPr>
        <w:t>31</w:t>
      </w:r>
      <w:r w:rsidRPr="00DC17D9">
        <w:rPr>
          <w:rFonts w:hint="eastAsia"/>
          <w:sz w:val="21"/>
          <w:szCs w:val="21"/>
        </w:rPr>
        <w:t>日，</w:t>
      </w:r>
      <w:r w:rsidRPr="00DC17D9">
        <w:rPr>
          <w:sz w:val="21"/>
          <w:szCs w:val="21"/>
        </w:rPr>
        <w:t>累计投入</w:t>
      </w:r>
      <w:r w:rsidRPr="00DC17D9">
        <w:rPr>
          <w:rFonts w:hint="eastAsia"/>
          <w:sz w:val="21"/>
          <w:szCs w:val="21"/>
        </w:rPr>
        <w:t>募集资金</w:t>
      </w:r>
      <w:r w:rsidRPr="00DC17D9">
        <w:rPr>
          <w:sz w:val="21"/>
          <w:szCs w:val="21"/>
        </w:rPr>
        <w:t>金额</w:t>
      </w:r>
      <w:r w:rsidRPr="00DC17D9">
        <w:rPr>
          <w:rFonts w:hint="eastAsia"/>
          <w:sz w:val="21"/>
          <w:szCs w:val="21"/>
        </w:rPr>
        <w:t>为</w:t>
      </w:r>
      <w:r w:rsidRPr="00DC17D9">
        <w:rPr>
          <w:sz w:val="21"/>
          <w:szCs w:val="21"/>
        </w:rPr>
        <w:t>16,170.07</w:t>
      </w:r>
      <w:r w:rsidRPr="00DC17D9">
        <w:rPr>
          <w:rFonts w:hint="eastAsia"/>
          <w:sz w:val="21"/>
          <w:szCs w:val="21"/>
        </w:rPr>
        <w:t>万元，项目资金投入进度为</w:t>
      </w:r>
      <w:r w:rsidRPr="00DC17D9">
        <w:rPr>
          <w:sz w:val="21"/>
          <w:szCs w:val="21"/>
        </w:rPr>
        <w:t>42.92%</w:t>
      </w:r>
      <w:r w:rsidRPr="00DC17D9">
        <w:rPr>
          <w:rFonts w:hint="eastAsia"/>
          <w:sz w:val="21"/>
          <w:szCs w:val="21"/>
        </w:rPr>
        <w:t>。生产基地建设项目在达产后可实现年均销售收入</w:t>
      </w:r>
      <w:r w:rsidRPr="00DC17D9">
        <w:rPr>
          <w:rFonts w:hint="eastAsia"/>
          <w:sz w:val="21"/>
          <w:szCs w:val="21"/>
        </w:rPr>
        <w:t>14,420.00</w:t>
      </w:r>
      <w:r w:rsidRPr="00DC17D9">
        <w:rPr>
          <w:rFonts w:hint="eastAsia"/>
          <w:sz w:val="21"/>
          <w:szCs w:val="21"/>
        </w:rPr>
        <w:t>万元，年均净利润</w:t>
      </w:r>
      <w:r w:rsidRPr="00DC17D9">
        <w:rPr>
          <w:rFonts w:hint="eastAsia"/>
          <w:sz w:val="21"/>
          <w:szCs w:val="21"/>
        </w:rPr>
        <w:t>1,948.13</w:t>
      </w:r>
      <w:r w:rsidRPr="00DC17D9">
        <w:rPr>
          <w:rFonts w:hint="eastAsia"/>
          <w:sz w:val="21"/>
          <w:szCs w:val="21"/>
        </w:rPr>
        <w:t>万元。上海奉金路生产车间、仓库主体已于</w:t>
      </w:r>
      <w:r w:rsidRPr="00DC17D9">
        <w:rPr>
          <w:rFonts w:hint="eastAsia"/>
          <w:sz w:val="21"/>
          <w:szCs w:val="21"/>
        </w:rPr>
        <w:t>2017</w:t>
      </w:r>
      <w:r w:rsidRPr="00DC17D9">
        <w:rPr>
          <w:rFonts w:hint="eastAsia"/>
          <w:sz w:val="21"/>
          <w:szCs w:val="21"/>
        </w:rPr>
        <w:t>年、</w:t>
      </w:r>
      <w:r w:rsidRPr="00DC17D9">
        <w:rPr>
          <w:rFonts w:hint="eastAsia"/>
          <w:sz w:val="21"/>
          <w:szCs w:val="21"/>
        </w:rPr>
        <w:t>2018</w:t>
      </w:r>
      <w:r w:rsidRPr="00DC17D9">
        <w:rPr>
          <w:rFonts w:hint="eastAsia"/>
          <w:sz w:val="21"/>
          <w:szCs w:val="21"/>
        </w:rPr>
        <w:t>年陆续投入使用，尚未达产。</w:t>
      </w:r>
    </w:p>
    <w:p w:rsidR="001A2563" w:rsidRPr="00DC17D9" w:rsidRDefault="001A2563" w:rsidP="001A2563">
      <w:pPr>
        <w:pStyle w:val="1"/>
        <w:spacing w:line="340" w:lineRule="atLeast"/>
        <w:ind w:firstLine="11"/>
        <w:rPr>
          <w:rFonts w:hint="eastAsia"/>
          <w:sz w:val="21"/>
          <w:szCs w:val="21"/>
        </w:rPr>
      </w:pPr>
      <w:r w:rsidRPr="00DC17D9">
        <w:rPr>
          <w:rFonts w:hint="eastAsia"/>
          <w:sz w:val="21"/>
          <w:szCs w:val="21"/>
        </w:rPr>
        <w:t>注</w:t>
      </w:r>
      <w:r w:rsidRPr="00DC17D9">
        <w:rPr>
          <w:rFonts w:hint="eastAsia"/>
          <w:sz w:val="21"/>
          <w:szCs w:val="21"/>
        </w:rPr>
        <w:t>2</w:t>
      </w:r>
      <w:r w:rsidRPr="00DC17D9">
        <w:rPr>
          <w:rFonts w:hint="eastAsia"/>
          <w:sz w:val="21"/>
          <w:szCs w:val="21"/>
        </w:rPr>
        <w:t>：线上线下渠道融合及直营渠道建设项目的建设内容为建设</w:t>
      </w:r>
      <w:r w:rsidRPr="00DC17D9">
        <w:rPr>
          <w:rFonts w:hint="eastAsia"/>
          <w:sz w:val="21"/>
          <w:szCs w:val="21"/>
        </w:rPr>
        <w:t>72</w:t>
      </w:r>
      <w:r w:rsidRPr="00DC17D9">
        <w:rPr>
          <w:rFonts w:hint="eastAsia"/>
          <w:sz w:val="21"/>
          <w:szCs w:val="21"/>
        </w:rPr>
        <w:t>家直营专卖店和商场专柜、建设</w:t>
      </w:r>
      <w:r w:rsidRPr="00DC17D9">
        <w:rPr>
          <w:rFonts w:hint="eastAsia"/>
          <w:sz w:val="21"/>
          <w:szCs w:val="21"/>
        </w:rPr>
        <w:t>O2O</w:t>
      </w:r>
      <w:r w:rsidRPr="00DC17D9">
        <w:rPr>
          <w:rFonts w:hint="eastAsia"/>
          <w:sz w:val="21"/>
          <w:szCs w:val="21"/>
        </w:rPr>
        <w:t>系统平台，计划投资金额为</w:t>
      </w:r>
      <w:r w:rsidRPr="00DC17D9">
        <w:rPr>
          <w:rFonts w:hint="eastAsia"/>
          <w:sz w:val="21"/>
          <w:szCs w:val="21"/>
        </w:rPr>
        <w:t>11</w:t>
      </w:r>
      <w:r w:rsidRPr="00DC17D9">
        <w:rPr>
          <w:sz w:val="21"/>
          <w:szCs w:val="21"/>
        </w:rPr>
        <w:t>,</w:t>
      </w:r>
      <w:r w:rsidRPr="00DC17D9">
        <w:rPr>
          <w:rFonts w:hint="eastAsia"/>
          <w:sz w:val="21"/>
          <w:szCs w:val="21"/>
        </w:rPr>
        <w:t>432</w:t>
      </w:r>
      <w:r w:rsidRPr="00DC17D9">
        <w:rPr>
          <w:sz w:val="21"/>
          <w:szCs w:val="21"/>
        </w:rPr>
        <w:t>.</w:t>
      </w:r>
      <w:r w:rsidRPr="00DC17D9">
        <w:rPr>
          <w:rFonts w:hint="eastAsia"/>
          <w:sz w:val="21"/>
          <w:szCs w:val="21"/>
        </w:rPr>
        <w:t>2</w:t>
      </w:r>
      <w:r w:rsidRPr="00DC17D9">
        <w:rPr>
          <w:sz w:val="21"/>
          <w:szCs w:val="21"/>
        </w:rPr>
        <w:t>0</w:t>
      </w:r>
      <w:r w:rsidRPr="00DC17D9">
        <w:rPr>
          <w:rFonts w:hint="eastAsia"/>
          <w:sz w:val="21"/>
          <w:szCs w:val="21"/>
        </w:rPr>
        <w:t>万元，项目建设期为</w:t>
      </w:r>
      <w:r w:rsidRPr="00DC17D9">
        <w:rPr>
          <w:rFonts w:hint="eastAsia"/>
          <w:sz w:val="21"/>
          <w:szCs w:val="21"/>
        </w:rPr>
        <w:t>3</w:t>
      </w:r>
      <w:r w:rsidRPr="00DC17D9">
        <w:rPr>
          <w:rFonts w:hint="eastAsia"/>
          <w:sz w:val="21"/>
          <w:szCs w:val="21"/>
        </w:rPr>
        <w:t>年。截至</w:t>
      </w:r>
      <w:r w:rsidRPr="00DC17D9">
        <w:rPr>
          <w:rFonts w:hint="eastAsia"/>
          <w:sz w:val="21"/>
          <w:szCs w:val="21"/>
        </w:rPr>
        <w:t>2018</w:t>
      </w:r>
      <w:r w:rsidRPr="00DC17D9">
        <w:rPr>
          <w:rFonts w:hint="eastAsia"/>
          <w:sz w:val="21"/>
          <w:szCs w:val="21"/>
        </w:rPr>
        <w:t>年</w:t>
      </w:r>
      <w:r w:rsidRPr="00DC17D9">
        <w:rPr>
          <w:rFonts w:hint="eastAsia"/>
          <w:sz w:val="21"/>
          <w:szCs w:val="21"/>
        </w:rPr>
        <w:t>12</w:t>
      </w:r>
      <w:r w:rsidRPr="00DC17D9">
        <w:rPr>
          <w:rFonts w:hint="eastAsia"/>
          <w:sz w:val="21"/>
          <w:szCs w:val="21"/>
        </w:rPr>
        <w:t>月</w:t>
      </w:r>
      <w:r w:rsidRPr="00DC17D9">
        <w:rPr>
          <w:rFonts w:hint="eastAsia"/>
          <w:sz w:val="21"/>
          <w:szCs w:val="21"/>
        </w:rPr>
        <w:t>31</w:t>
      </w:r>
      <w:r w:rsidRPr="00DC17D9">
        <w:rPr>
          <w:rFonts w:hint="eastAsia"/>
          <w:sz w:val="21"/>
          <w:szCs w:val="21"/>
        </w:rPr>
        <w:t>日，</w:t>
      </w:r>
      <w:r w:rsidRPr="00DC17D9">
        <w:rPr>
          <w:sz w:val="21"/>
          <w:szCs w:val="21"/>
        </w:rPr>
        <w:t>累计投入</w:t>
      </w:r>
      <w:r w:rsidRPr="00DC17D9">
        <w:rPr>
          <w:rFonts w:hint="eastAsia"/>
          <w:sz w:val="21"/>
          <w:szCs w:val="21"/>
        </w:rPr>
        <w:t>募集资金</w:t>
      </w:r>
      <w:r w:rsidRPr="00DC17D9">
        <w:rPr>
          <w:sz w:val="21"/>
          <w:szCs w:val="21"/>
        </w:rPr>
        <w:t>金额</w:t>
      </w:r>
      <w:r w:rsidRPr="00DC17D9">
        <w:rPr>
          <w:rFonts w:hint="eastAsia"/>
          <w:sz w:val="21"/>
          <w:szCs w:val="21"/>
        </w:rPr>
        <w:t>为</w:t>
      </w:r>
      <w:r w:rsidRPr="00DC17D9">
        <w:rPr>
          <w:sz w:val="21"/>
          <w:szCs w:val="21"/>
        </w:rPr>
        <w:t>1,142.09</w:t>
      </w:r>
      <w:r w:rsidRPr="00DC17D9">
        <w:rPr>
          <w:rFonts w:hint="eastAsia"/>
          <w:sz w:val="21"/>
          <w:szCs w:val="21"/>
        </w:rPr>
        <w:t>万元，项目资金投入进度为</w:t>
      </w:r>
      <w:r w:rsidRPr="00DC17D9">
        <w:rPr>
          <w:sz w:val="21"/>
          <w:szCs w:val="21"/>
        </w:rPr>
        <w:t>9.99%</w:t>
      </w:r>
      <w:r w:rsidRPr="00DC17D9">
        <w:rPr>
          <w:rFonts w:hint="eastAsia"/>
          <w:sz w:val="21"/>
          <w:szCs w:val="21"/>
        </w:rPr>
        <w:t>。直营渠道建设在达产后可实现年均销售收入</w:t>
      </w:r>
      <w:r w:rsidRPr="00DC17D9">
        <w:rPr>
          <w:rFonts w:hint="eastAsia"/>
          <w:sz w:val="21"/>
          <w:szCs w:val="21"/>
        </w:rPr>
        <w:t>6,800.00</w:t>
      </w:r>
      <w:r w:rsidRPr="00DC17D9">
        <w:rPr>
          <w:rFonts w:hint="eastAsia"/>
          <w:sz w:val="21"/>
          <w:szCs w:val="21"/>
        </w:rPr>
        <w:t>万元，年均净利润</w:t>
      </w:r>
      <w:r w:rsidRPr="00DC17D9">
        <w:rPr>
          <w:rFonts w:hint="eastAsia"/>
          <w:sz w:val="21"/>
          <w:szCs w:val="21"/>
        </w:rPr>
        <w:t>498.13</w:t>
      </w:r>
      <w:r w:rsidRPr="00DC17D9">
        <w:rPr>
          <w:rFonts w:hint="eastAsia"/>
          <w:sz w:val="21"/>
          <w:szCs w:val="21"/>
        </w:rPr>
        <w:t>万元。截止</w:t>
      </w:r>
      <w:r w:rsidRPr="00DC17D9">
        <w:rPr>
          <w:rFonts w:hint="eastAsia"/>
          <w:sz w:val="21"/>
          <w:szCs w:val="21"/>
        </w:rPr>
        <w:t>2018</w:t>
      </w:r>
      <w:r w:rsidRPr="00DC17D9">
        <w:rPr>
          <w:rFonts w:hint="eastAsia"/>
          <w:sz w:val="21"/>
          <w:szCs w:val="21"/>
        </w:rPr>
        <w:t>年</w:t>
      </w:r>
      <w:r w:rsidRPr="00DC17D9">
        <w:rPr>
          <w:rFonts w:hint="eastAsia"/>
          <w:sz w:val="21"/>
          <w:szCs w:val="21"/>
        </w:rPr>
        <w:t>12</w:t>
      </w:r>
      <w:r w:rsidRPr="00DC17D9">
        <w:rPr>
          <w:rFonts w:hint="eastAsia"/>
          <w:sz w:val="21"/>
          <w:szCs w:val="21"/>
        </w:rPr>
        <w:t>月</w:t>
      </w:r>
      <w:r w:rsidRPr="00DC17D9">
        <w:rPr>
          <w:rFonts w:hint="eastAsia"/>
          <w:sz w:val="21"/>
          <w:szCs w:val="21"/>
        </w:rPr>
        <w:t>31</w:t>
      </w:r>
      <w:r w:rsidRPr="00DC17D9">
        <w:rPr>
          <w:rFonts w:hint="eastAsia"/>
          <w:sz w:val="21"/>
          <w:szCs w:val="21"/>
        </w:rPr>
        <w:t>日，尚未达产。</w:t>
      </w:r>
    </w:p>
    <w:p w:rsidR="001A2563" w:rsidRPr="0044358F" w:rsidRDefault="001A2563" w:rsidP="001A2563">
      <w:pPr>
        <w:pStyle w:val="1"/>
        <w:spacing w:line="340" w:lineRule="atLeast"/>
        <w:ind w:firstLine="11"/>
        <w:rPr>
          <w:rFonts w:hint="eastAsia"/>
          <w:sz w:val="21"/>
          <w:szCs w:val="21"/>
        </w:rPr>
      </w:pPr>
      <w:r w:rsidRPr="00DC17D9">
        <w:rPr>
          <w:rFonts w:hint="eastAsia"/>
          <w:sz w:val="21"/>
          <w:szCs w:val="21"/>
        </w:rPr>
        <w:t>注</w:t>
      </w:r>
      <w:r w:rsidRPr="00DC17D9">
        <w:rPr>
          <w:rFonts w:hint="eastAsia"/>
          <w:sz w:val="21"/>
          <w:szCs w:val="21"/>
        </w:rPr>
        <w:t>3</w:t>
      </w:r>
      <w:r w:rsidRPr="00DC17D9">
        <w:rPr>
          <w:rFonts w:hint="eastAsia"/>
          <w:sz w:val="21"/>
          <w:szCs w:val="21"/>
        </w:rPr>
        <w:t>：技术研发中心升级项目的建设内容为在上海市徐汇区购买建筑面积约为</w:t>
      </w:r>
      <w:r w:rsidRPr="00DC17D9">
        <w:rPr>
          <w:rFonts w:hint="eastAsia"/>
          <w:sz w:val="21"/>
          <w:szCs w:val="21"/>
        </w:rPr>
        <w:t>1,068.24</w:t>
      </w:r>
      <w:r w:rsidRPr="00DC17D9">
        <w:rPr>
          <w:rFonts w:hint="eastAsia"/>
          <w:sz w:val="21"/>
          <w:szCs w:val="21"/>
        </w:rPr>
        <w:t>㎡的场地、引进设备，建设研发中心，进行研究开发，计划投资金额为</w:t>
      </w:r>
      <w:r w:rsidRPr="00DC17D9">
        <w:rPr>
          <w:rFonts w:hint="eastAsia"/>
          <w:sz w:val="21"/>
          <w:szCs w:val="21"/>
        </w:rPr>
        <w:t>5,682.85</w:t>
      </w:r>
      <w:r w:rsidRPr="00DC17D9">
        <w:rPr>
          <w:rFonts w:hint="eastAsia"/>
          <w:sz w:val="21"/>
          <w:szCs w:val="21"/>
        </w:rPr>
        <w:t>万元，建设期为</w:t>
      </w:r>
      <w:r w:rsidRPr="00DC17D9">
        <w:rPr>
          <w:rFonts w:hint="eastAsia"/>
          <w:sz w:val="21"/>
          <w:szCs w:val="21"/>
        </w:rPr>
        <w:t>1</w:t>
      </w:r>
      <w:r w:rsidRPr="00DC17D9">
        <w:rPr>
          <w:rFonts w:hint="eastAsia"/>
          <w:sz w:val="21"/>
          <w:szCs w:val="21"/>
        </w:rPr>
        <w:t>年。截至</w:t>
      </w:r>
      <w:r w:rsidRPr="00DC17D9">
        <w:rPr>
          <w:rFonts w:hint="eastAsia"/>
          <w:sz w:val="21"/>
          <w:szCs w:val="21"/>
        </w:rPr>
        <w:t>2018</w:t>
      </w:r>
      <w:r w:rsidRPr="00DC17D9">
        <w:rPr>
          <w:rFonts w:hint="eastAsia"/>
          <w:sz w:val="21"/>
          <w:szCs w:val="21"/>
        </w:rPr>
        <w:t>年</w:t>
      </w:r>
      <w:r w:rsidRPr="00DC17D9">
        <w:rPr>
          <w:rFonts w:hint="eastAsia"/>
          <w:sz w:val="21"/>
          <w:szCs w:val="21"/>
        </w:rPr>
        <w:t>12</w:t>
      </w:r>
      <w:r w:rsidRPr="00DC17D9">
        <w:rPr>
          <w:rFonts w:hint="eastAsia"/>
          <w:sz w:val="21"/>
          <w:szCs w:val="21"/>
        </w:rPr>
        <w:t>月</w:t>
      </w:r>
      <w:r w:rsidRPr="00DC17D9">
        <w:rPr>
          <w:rFonts w:hint="eastAsia"/>
          <w:sz w:val="21"/>
          <w:szCs w:val="21"/>
        </w:rPr>
        <w:t>31</w:t>
      </w:r>
      <w:r w:rsidRPr="00DC17D9">
        <w:rPr>
          <w:rFonts w:hint="eastAsia"/>
          <w:sz w:val="21"/>
          <w:szCs w:val="21"/>
        </w:rPr>
        <w:t>日，技术研发中心场地购置已完成，设备投资尚未全部完成，累</w:t>
      </w:r>
      <w:r>
        <w:rPr>
          <w:rFonts w:hint="eastAsia"/>
          <w:sz w:val="21"/>
          <w:szCs w:val="21"/>
        </w:rPr>
        <w:t>计</w:t>
      </w:r>
      <w:r w:rsidRPr="0044358F">
        <w:rPr>
          <w:sz w:val="21"/>
          <w:szCs w:val="21"/>
        </w:rPr>
        <w:t>投入</w:t>
      </w:r>
      <w:r w:rsidRPr="0044358F">
        <w:rPr>
          <w:rFonts w:hint="eastAsia"/>
          <w:sz w:val="21"/>
          <w:szCs w:val="21"/>
        </w:rPr>
        <w:t>募集资金</w:t>
      </w:r>
      <w:r w:rsidRPr="009469E1">
        <w:rPr>
          <w:sz w:val="21"/>
          <w:szCs w:val="21"/>
        </w:rPr>
        <w:t>3,671.34</w:t>
      </w:r>
      <w:r>
        <w:rPr>
          <w:rFonts w:hint="eastAsia"/>
          <w:sz w:val="21"/>
          <w:szCs w:val="21"/>
        </w:rPr>
        <w:t>万元</w:t>
      </w:r>
      <w:r>
        <w:rPr>
          <w:sz w:val="21"/>
          <w:szCs w:val="21"/>
        </w:rPr>
        <w:t>，</w:t>
      </w:r>
      <w:r>
        <w:rPr>
          <w:rFonts w:hint="eastAsia"/>
          <w:sz w:val="21"/>
          <w:szCs w:val="21"/>
        </w:rPr>
        <w:t>项目资金投入进度为</w:t>
      </w:r>
      <w:r w:rsidRPr="009469E1">
        <w:rPr>
          <w:sz w:val="21"/>
          <w:szCs w:val="21"/>
        </w:rPr>
        <w:t>64.60%</w:t>
      </w:r>
      <w:r w:rsidRPr="0044358F">
        <w:rPr>
          <w:rFonts w:hint="eastAsia"/>
          <w:sz w:val="21"/>
          <w:szCs w:val="21"/>
        </w:rPr>
        <w:t>。</w:t>
      </w:r>
    </w:p>
    <w:p w:rsidR="001A2563" w:rsidRDefault="001A2563" w:rsidP="001A2563">
      <w:pPr>
        <w:pStyle w:val="1"/>
        <w:spacing w:line="340" w:lineRule="atLeast"/>
        <w:ind w:firstLine="11"/>
        <w:rPr>
          <w:rFonts w:hint="eastAsia"/>
          <w:sz w:val="21"/>
          <w:szCs w:val="21"/>
        </w:rPr>
      </w:pPr>
      <w:r w:rsidRPr="0044358F">
        <w:rPr>
          <w:rFonts w:hint="eastAsia"/>
          <w:sz w:val="21"/>
          <w:szCs w:val="21"/>
        </w:rPr>
        <w:lastRenderedPageBreak/>
        <w:t>注</w:t>
      </w:r>
      <w:r>
        <w:rPr>
          <w:rFonts w:hint="eastAsia"/>
          <w:sz w:val="21"/>
          <w:szCs w:val="21"/>
        </w:rPr>
        <w:t>4</w:t>
      </w:r>
      <w:r w:rsidRPr="0044358F">
        <w:rPr>
          <w:rFonts w:hint="eastAsia"/>
          <w:sz w:val="21"/>
          <w:szCs w:val="21"/>
        </w:rPr>
        <w:t>：</w:t>
      </w:r>
      <w:r w:rsidRPr="00CC10C7">
        <w:rPr>
          <w:rFonts w:hint="eastAsia"/>
          <w:sz w:val="21"/>
          <w:szCs w:val="21"/>
        </w:rPr>
        <w:t>偿还银行贷款</w:t>
      </w:r>
      <w:r w:rsidRPr="0044358F">
        <w:rPr>
          <w:rFonts w:hint="eastAsia"/>
          <w:sz w:val="21"/>
          <w:szCs w:val="21"/>
        </w:rPr>
        <w:t>项目，金额为</w:t>
      </w:r>
      <w:r>
        <w:rPr>
          <w:rFonts w:hint="eastAsia"/>
          <w:sz w:val="21"/>
          <w:szCs w:val="21"/>
        </w:rPr>
        <w:t>15</w:t>
      </w:r>
      <w:r w:rsidRPr="0044358F">
        <w:rPr>
          <w:rFonts w:hint="eastAsia"/>
          <w:sz w:val="21"/>
          <w:szCs w:val="21"/>
        </w:rPr>
        <w:t>,</w:t>
      </w:r>
      <w:r>
        <w:rPr>
          <w:rFonts w:hint="eastAsia"/>
          <w:sz w:val="21"/>
          <w:szCs w:val="21"/>
        </w:rPr>
        <w:t>0</w:t>
      </w:r>
      <w:r w:rsidRPr="0044358F">
        <w:rPr>
          <w:rFonts w:hint="eastAsia"/>
          <w:sz w:val="21"/>
          <w:szCs w:val="21"/>
        </w:rPr>
        <w:t>00</w:t>
      </w:r>
      <w:r w:rsidRPr="0044358F">
        <w:rPr>
          <w:sz w:val="21"/>
          <w:szCs w:val="21"/>
        </w:rPr>
        <w:t>.00</w:t>
      </w:r>
      <w:r w:rsidRPr="0044358F">
        <w:rPr>
          <w:rFonts w:hint="eastAsia"/>
          <w:sz w:val="21"/>
          <w:szCs w:val="21"/>
        </w:rPr>
        <w:t>万元，截至</w:t>
      </w:r>
      <w:r>
        <w:rPr>
          <w:rFonts w:hint="eastAsia"/>
          <w:sz w:val="21"/>
          <w:szCs w:val="21"/>
        </w:rPr>
        <w:t>2018</w:t>
      </w:r>
      <w:r w:rsidRPr="0044358F">
        <w:rPr>
          <w:rFonts w:hint="eastAsia"/>
          <w:sz w:val="21"/>
          <w:szCs w:val="21"/>
        </w:rPr>
        <w:t>年</w:t>
      </w:r>
      <w:r w:rsidRPr="0044358F">
        <w:rPr>
          <w:rFonts w:hint="eastAsia"/>
          <w:sz w:val="21"/>
          <w:szCs w:val="21"/>
        </w:rPr>
        <w:t>12</w:t>
      </w:r>
      <w:r w:rsidRPr="0044358F">
        <w:rPr>
          <w:rFonts w:hint="eastAsia"/>
          <w:sz w:val="21"/>
          <w:szCs w:val="21"/>
        </w:rPr>
        <w:t>月</w:t>
      </w:r>
      <w:r w:rsidRPr="0044358F">
        <w:rPr>
          <w:rFonts w:hint="eastAsia"/>
          <w:sz w:val="21"/>
          <w:szCs w:val="21"/>
        </w:rPr>
        <w:t>31</w:t>
      </w:r>
      <w:r w:rsidRPr="0044358F">
        <w:rPr>
          <w:rFonts w:hint="eastAsia"/>
          <w:sz w:val="21"/>
          <w:szCs w:val="21"/>
        </w:rPr>
        <w:t>日，</w:t>
      </w:r>
      <w:r w:rsidRPr="0044358F">
        <w:rPr>
          <w:sz w:val="21"/>
          <w:szCs w:val="21"/>
        </w:rPr>
        <w:t>累计</w:t>
      </w:r>
      <w:r>
        <w:rPr>
          <w:rFonts w:hint="eastAsia"/>
          <w:sz w:val="21"/>
          <w:szCs w:val="21"/>
        </w:rPr>
        <w:t>已使用</w:t>
      </w:r>
      <w:r w:rsidRPr="0044358F">
        <w:rPr>
          <w:rFonts w:hint="eastAsia"/>
          <w:sz w:val="21"/>
          <w:szCs w:val="21"/>
        </w:rPr>
        <w:t>募集资金</w:t>
      </w:r>
      <w:r w:rsidRPr="0044358F">
        <w:rPr>
          <w:sz w:val="21"/>
          <w:szCs w:val="21"/>
        </w:rPr>
        <w:t>金额</w:t>
      </w:r>
      <w:r w:rsidRPr="005D59CA">
        <w:rPr>
          <w:sz w:val="21"/>
          <w:szCs w:val="21"/>
        </w:rPr>
        <w:t>15,000.00</w:t>
      </w:r>
      <w:r w:rsidRPr="0044358F">
        <w:rPr>
          <w:rFonts w:hint="eastAsia"/>
          <w:sz w:val="21"/>
          <w:szCs w:val="21"/>
        </w:rPr>
        <w:t>万元</w:t>
      </w:r>
      <w:r>
        <w:rPr>
          <w:rFonts w:hint="eastAsia"/>
          <w:sz w:val="21"/>
          <w:szCs w:val="21"/>
        </w:rPr>
        <w:t>归还银行借款</w:t>
      </w:r>
      <w:r w:rsidRPr="0044358F">
        <w:rPr>
          <w:rFonts w:hint="eastAsia"/>
          <w:sz w:val="21"/>
          <w:szCs w:val="21"/>
        </w:rPr>
        <w:t>，项目资金投入进度为</w:t>
      </w:r>
      <w:r w:rsidRPr="005D59CA">
        <w:rPr>
          <w:sz w:val="21"/>
          <w:szCs w:val="21"/>
        </w:rPr>
        <w:t>100.00%</w:t>
      </w:r>
      <w:r w:rsidRPr="0044358F">
        <w:rPr>
          <w:rFonts w:hint="eastAsia"/>
          <w:sz w:val="21"/>
          <w:szCs w:val="21"/>
        </w:rPr>
        <w:t>。</w:t>
      </w:r>
    </w:p>
    <w:p w:rsidR="001A2563" w:rsidRPr="00CC10C7" w:rsidRDefault="001A2563" w:rsidP="001A2563">
      <w:pPr>
        <w:pStyle w:val="1"/>
        <w:spacing w:line="340" w:lineRule="atLeast"/>
        <w:ind w:firstLine="11"/>
        <w:rPr>
          <w:rFonts w:hint="eastAsia"/>
          <w:sz w:val="21"/>
          <w:szCs w:val="21"/>
        </w:rPr>
      </w:pPr>
      <w:r w:rsidRPr="0044358F">
        <w:rPr>
          <w:rFonts w:hint="eastAsia"/>
          <w:sz w:val="21"/>
          <w:szCs w:val="21"/>
        </w:rPr>
        <w:t>注</w:t>
      </w:r>
      <w:r>
        <w:rPr>
          <w:rFonts w:hint="eastAsia"/>
          <w:sz w:val="21"/>
          <w:szCs w:val="21"/>
        </w:rPr>
        <w:t>5</w:t>
      </w:r>
      <w:r w:rsidRPr="0044358F">
        <w:rPr>
          <w:rFonts w:hint="eastAsia"/>
          <w:sz w:val="21"/>
          <w:szCs w:val="21"/>
        </w:rPr>
        <w:t>：</w:t>
      </w:r>
      <w:r w:rsidRPr="00CC10C7">
        <w:rPr>
          <w:rFonts w:hint="eastAsia"/>
          <w:sz w:val="21"/>
          <w:szCs w:val="21"/>
        </w:rPr>
        <w:t>补充流动资金</w:t>
      </w:r>
      <w:r w:rsidRPr="0044358F">
        <w:rPr>
          <w:rFonts w:hint="eastAsia"/>
          <w:sz w:val="21"/>
          <w:szCs w:val="21"/>
        </w:rPr>
        <w:t>项目，金额为</w:t>
      </w:r>
      <w:r>
        <w:rPr>
          <w:rFonts w:hint="eastAsia"/>
          <w:sz w:val="21"/>
          <w:szCs w:val="21"/>
        </w:rPr>
        <w:t>25</w:t>
      </w:r>
      <w:r w:rsidRPr="0044358F">
        <w:rPr>
          <w:rFonts w:hint="eastAsia"/>
          <w:sz w:val="21"/>
          <w:szCs w:val="21"/>
        </w:rPr>
        <w:t>,</w:t>
      </w:r>
      <w:r>
        <w:rPr>
          <w:rFonts w:hint="eastAsia"/>
          <w:sz w:val="21"/>
          <w:szCs w:val="21"/>
        </w:rPr>
        <w:t>0</w:t>
      </w:r>
      <w:r w:rsidRPr="0044358F">
        <w:rPr>
          <w:rFonts w:hint="eastAsia"/>
          <w:sz w:val="21"/>
          <w:szCs w:val="21"/>
        </w:rPr>
        <w:t>00</w:t>
      </w:r>
      <w:r w:rsidRPr="0044358F">
        <w:rPr>
          <w:sz w:val="21"/>
          <w:szCs w:val="21"/>
        </w:rPr>
        <w:t>.00</w:t>
      </w:r>
      <w:r w:rsidRPr="0044358F">
        <w:rPr>
          <w:rFonts w:hint="eastAsia"/>
          <w:sz w:val="21"/>
          <w:szCs w:val="21"/>
        </w:rPr>
        <w:t>万元，截至</w:t>
      </w:r>
      <w:r>
        <w:rPr>
          <w:rFonts w:hint="eastAsia"/>
          <w:sz w:val="21"/>
          <w:szCs w:val="21"/>
        </w:rPr>
        <w:t>2018</w:t>
      </w:r>
      <w:r w:rsidRPr="0044358F">
        <w:rPr>
          <w:rFonts w:hint="eastAsia"/>
          <w:sz w:val="21"/>
          <w:szCs w:val="21"/>
        </w:rPr>
        <w:t>年</w:t>
      </w:r>
      <w:r w:rsidRPr="0044358F">
        <w:rPr>
          <w:rFonts w:hint="eastAsia"/>
          <w:sz w:val="21"/>
          <w:szCs w:val="21"/>
        </w:rPr>
        <w:t>12</w:t>
      </w:r>
      <w:r w:rsidRPr="0044358F">
        <w:rPr>
          <w:rFonts w:hint="eastAsia"/>
          <w:sz w:val="21"/>
          <w:szCs w:val="21"/>
        </w:rPr>
        <w:t>月</w:t>
      </w:r>
      <w:r w:rsidRPr="0044358F">
        <w:rPr>
          <w:rFonts w:hint="eastAsia"/>
          <w:sz w:val="21"/>
          <w:szCs w:val="21"/>
        </w:rPr>
        <w:t>31</w:t>
      </w:r>
      <w:r w:rsidRPr="0044358F">
        <w:rPr>
          <w:rFonts w:hint="eastAsia"/>
          <w:sz w:val="21"/>
          <w:szCs w:val="21"/>
        </w:rPr>
        <w:t>日，</w:t>
      </w:r>
      <w:r w:rsidRPr="0044358F">
        <w:rPr>
          <w:sz w:val="21"/>
          <w:szCs w:val="21"/>
        </w:rPr>
        <w:t>累计</w:t>
      </w:r>
      <w:r>
        <w:rPr>
          <w:rFonts w:hint="eastAsia"/>
          <w:sz w:val="21"/>
          <w:szCs w:val="21"/>
        </w:rPr>
        <w:t>已使用</w:t>
      </w:r>
      <w:r w:rsidRPr="0044358F">
        <w:rPr>
          <w:rFonts w:hint="eastAsia"/>
          <w:sz w:val="21"/>
          <w:szCs w:val="21"/>
        </w:rPr>
        <w:t>募集资金</w:t>
      </w:r>
      <w:r w:rsidRPr="0044358F">
        <w:rPr>
          <w:sz w:val="21"/>
          <w:szCs w:val="21"/>
        </w:rPr>
        <w:t>金额</w:t>
      </w:r>
      <w:r w:rsidRPr="005D59CA">
        <w:rPr>
          <w:sz w:val="21"/>
          <w:szCs w:val="21"/>
        </w:rPr>
        <w:t>25,000.00</w:t>
      </w:r>
      <w:r w:rsidRPr="0044358F">
        <w:rPr>
          <w:rFonts w:hint="eastAsia"/>
          <w:sz w:val="21"/>
          <w:szCs w:val="21"/>
        </w:rPr>
        <w:t>万元</w:t>
      </w:r>
      <w:r>
        <w:rPr>
          <w:rFonts w:hint="eastAsia"/>
          <w:sz w:val="21"/>
          <w:szCs w:val="21"/>
        </w:rPr>
        <w:t>补充流动资金</w:t>
      </w:r>
      <w:r w:rsidRPr="0044358F">
        <w:rPr>
          <w:rFonts w:hint="eastAsia"/>
          <w:sz w:val="21"/>
          <w:szCs w:val="21"/>
        </w:rPr>
        <w:t>，项目资金投入进度为</w:t>
      </w:r>
      <w:r w:rsidRPr="005D59CA">
        <w:rPr>
          <w:sz w:val="21"/>
          <w:szCs w:val="21"/>
        </w:rPr>
        <w:t>100.00%</w:t>
      </w:r>
      <w:r w:rsidRPr="0044358F">
        <w:rPr>
          <w:rFonts w:hint="eastAsia"/>
          <w:sz w:val="21"/>
          <w:szCs w:val="21"/>
        </w:rPr>
        <w:t>。</w:t>
      </w:r>
    </w:p>
    <w:p w:rsidR="00370EF6" w:rsidRPr="001A2563" w:rsidRDefault="00370EF6" w:rsidP="001A2563">
      <w:pPr>
        <w:pStyle w:val="1"/>
        <w:tabs>
          <w:tab w:val="left" w:pos="11805"/>
        </w:tabs>
        <w:spacing w:line="360" w:lineRule="atLeast"/>
        <w:ind w:firstLine="14"/>
        <w:rPr>
          <w:rFonts w:ascii="宋体" w:hAnsi="宋体"/>
          <w:sz w:val="24"/>
        </w:rPr>
      </w:pPr>
    </w:p>
    <w:sectPr w:rsidR="00370EF6" w:rsidRPr="001A2563" w:rsidSect="009F7969">
      <w:pgSz w:w="16838" w:h="11906" w:orient="landscape"/>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D42" w:rsidRDefault="00622D42" w:rsidP="00A85A6B">
      <w:r>
        <w:separator/>
      </w:r>
    </w:p>
  </w:endnote>
  <w:endnote w:type="continuationSeparator" w:id="1">
    <w:p w:rsidR="00622D42" w:rsidRDefault="00622D42" w:rsidP="00A85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D7" w:rsidRDefault="009C73D7" w:rsidP="0016694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73D7" w:rsidRDefault="009C73D7" w:rsidP="0016694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D7" w:rsidRDefault="009C73D7" w:rsidP="0016694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D42" w:rsidRDefault="00622D42" w:rsidP="00A85A6B">
      <w:r>
        <w:separator/>
      </w:r>
    </w:p>
  </w:footnote>
  <w:footnote w:type="continuationSeparator" w:id="1">
    <w:p w:rsidR="00622D42" w:rsidRDefault="00622D42" w:rsidP="00A85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17F3"/>
    <w:multiLevelType w:val="hybridMultilevel"/>
    <w:tmpl w:val="7792AAAC"/>
    <w:lvl w:ilvl="0" w:tplc="14D81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AE7EB0"/>
    <w:multiLevelType w:val="hybridMultilevel"/>
    <w:tmpl w:val="FADA00E2"/>
    <w:lvl w:ilvl="0" w:tplc="04090001">
      <w:start w:val="1"/>
      <w:numFmt w:val="bullet"/>
      <w:lvlText w:val=""/>
      <w:lvlJc w:val="left"/>
      <w:pPr>
        <w:ind w:left="93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C7C"/>
    <w:rsid w:val="00022C89"/>
    <w:rsid w:val="000536A8"/>
    <w:rsid w:val="00056A07"/>
    <w:rsid w:val="00131DDC"/>
    <w:rsid w:val="0013328E"/>
    <w:rsid w:val="00163C9B"/>
    <w:rsid w:val="0016694D"/>
    <w:rsid w:val="00172D5B"/>
    <w:rsid w:val="001951DB"/>
    <w:rsid w:val="001A1EB4"/>
    <w:rsid w:val="001A2563"/>
    <w:rsid w:val="001B40DB"/>
    <w:rsid w:val="001E716F"/>
    <w:rsid w:val="0022453F"/>
    <w:rsid w:val="002A7997"/>
    <w:rsid w:val="002C7B37"/>
    <w:rsid w:val="002D3F57"/>
    <w:rsid w:val="002E3421"/>
    <w:rsid w:val="00312FA2"/>
    <w:rsid w:val="00320BA8"/>
    <w:rsid w:val="00370EF6"/>
    <w:rsid w:val="00386C7C"/>
    <w:rsid w:val="003E04CC"/>
    <w:rsid w:val="00455887"/>
    <w:rsid w:val="00531132"/>
    <w:rsid w:val="005751C8"/>
    <w:rsid w:val="0059188F"/>
    <w:rsid w:val="005A5EFA"/>
    <w:rsid w:val="005E0F45"/>
    <w:rsid w:val="005F35A2"/>
    <w:rsid w:val="00611DEC"/>
    <w:rsid w:val="00622D42"/>
    <w:rsid w:val="006E0B2C"/>
    <w:rsid w:val="006E2D97"/>
    <w:rsid w:val="006E455E"/>
    <w:rsid w:val="00726B98"/>
    <w:rsid w:val="00790F4F"/>
    <w:rsid w:val="007F5B42"/>
    <w:rsid w:val="00815C7D"/>
    <w:rsid w:val="008514F9"/>
    <w:rsid w:val="00897ACA"/>
    <w:rsid w:val="00913BEF"/>
    <w:rsid w:val="00946970"/>
    <w:rsid w:val="00955ED2"/>
    <w:rsid w:val="00963E40"/>
    <w:rsid w:val="009C73D7"/>
    <w:rsid w:val="009F7969"/>
    <w:rsid w:val="00A85A6B"/>
    <w:rsid w:val="00A8786F"/>
    <w:rsid w:val="00AB6C25"/>
    <w:rsid w:val="00B028F8"/>
    <w:rsid w:val="00B23339"/>
    <w:rsid w:val="00B31522"/>
    <w:rsid w:val="00C57C5E"/>
    <w:rsid w:val="00C6276C"/>
    <w:rsid w:val="00CB164E"/>
    <w:rsid w:val="00D345B1"/>
    <w:rsid w:val="00D50BDF"/>
    <w:rsid w:val="00DA68F3"/>
    <w:rsid w:val="00DA798F"/>
    <w:rsid w:val="00E23B13"/>
    <w:rsid w:val="00E416D5"/>
    <w:rsid w:val="00E4247E"/>
    <w:rsid w:val="00E45EE0"/>
    <w:rsid w:val="00E47F60"/>
    <w:rsid w:val="00E56B99"/>
    <w:rsid w:val="00EC43C0"/>
    <w:rsid w:val="00EF18EF"/>
    <w:rsid w:val="00F17203"/>
    <w:rsid w:val="00F214C0"/>
    <w:rsid w:val="00F37F7E"/>
    <w:rsid w:val="00F6030B"/>
    <w:rsid w:val="00F85657"/>
    <w:rsid w:val="00FA7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386C7C"/>
    <w:pPr>
      <w:spacing w:before="240" w:after="60"/>
      <w:jc w:val="center"/>
      <w:outlineLvl w:val="0"/>
    </w:pPr>
    <w:rPr>
      <w:rFonts w:ascii="Cambria" w:hAnsi="Cambria"/>
      <w:b/>
      <w:bCs/>
      <w:sz w:val="32"/>
      <w:szCs w:val="32"/>
    </w:rPr>
  </w:style>
  <w:style w:type="character" w:customStyle="1" w:styleId="Char">
    <w:name w:val="标题 Char"/>
    <w:basedOn w:val="a0"/>
    <w:link w:val="a3"/>
    <w:rsid w:val="00386C7C"/>
    <w:rPr>
      <w:rFonts w:ascii="Cambria" w:eastAsia="宋体" w:hAnsi="Cambria" w:cs="Times New Roman"/>
      <w:b/>
      <w:bCs/>
      <w:sz w:val="32"/>
      <w:szCs w:val="32"/>
    </w:rPr>
  </w:style>
  <w:style w:type="paragraph" w:styleId="a4">
    <w:name w:val="footer"/>
    <w:basedOn w:val="a"/>
    <w:link w:val="Char0"/>
    <w:rsid w:val="00386C7C"/>
    <w:pPr>
      <w:tabs>
        <w:tab w:val="center" w:pos="4153"/>
        <w:tab w:val="right" w:pos="8306"/>
      </w:tabs>
      <w:snapToGrid w:val="0"/>
      <w:jc w:val="left"/>
    </w:pPr>
    <w:rPr>
      <w:sz w:val="18"/>
      <w:szCs w:val="18"/>
    </w:rPr>
  </w:style>
  <w:style w:type="character" w:customStyle="1" w:styleId="Char0">
    <w:name w:val="页脚 Char"/>
    <w:basedOn w:val="a0"/>
    <w:link w:val="a4"/>
    <w:rsid w:val="00386C7C"/>
    <w:rPr>
      <w:rFonts w:ascii="Times New Roman" w:eastAsia="宋体" w:hAnsi="Times New Roman" w:cs="Times New Roman"/>
      <w:sz w:val="18"/>
      <w:szCs w:val="18"/>
    </w:rPr>
  </w:style>
  <w:style w:type="character" w:styleId="a5">
    <w:name w:val="page number"/>
    <w:basedOn w:val="a0"/>
    <w:rsid w:val="00386C7C"/>
  </w:style>
  <w:style w:type="paragraph" w:styleId="a6">
    <w:name w:val="header"/>
    <w:basedOn w:val="a"/>
    <w:link w:val="Char1"/>
    <w:uiPriority w:val="99"/>
    <w:semiHidden/>
    <w:unhideWhenUsed/>
    <w:rsid w:val="00370E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370EF6"/>
    <w:rPr>
      <w:rFonts w:ascii="Times New Roman" w:eastAsia="宋体" w:hAnsi="Times New Roman" w:cs="Times New Roman"/>
      <w:sz w:val="18"/>
      <w:szCs w:val="18"/>
    </w:rPr>
  </w:style>
  <w:style w:type="paragraph" w:customStyle="1" w:styleId="Default">
    <w:name w:val="Default"/>
    <w:rsid w:val="0022453F"/>
    <w:pPr>
      <w:widowControl w:val="0"/>
      <w:autoSpaceDE w:val="0"/>
      <w:autoSpaceDN w:val="0"/>
      <w:adjustRightInd w:val="0"/>
    </w:pPr>
    <w:rPr>
      <w:rFonts w:ascii="宋体" w:eastAsia="宋体" w:hAnsi="Calibri" w:cs="宋体"/>
      <w:color w:val="000000"/>
      <w:kern w:val="0"/>
      <w:sz w:val="24"/>
      <w:szCs w:val="24"/>
    </w:rPr>
  </w:style>
  <w:style w:type="paragraph" w:customStyle="1" w:styleId="a7">
    <w:name w:val="附注二级正文"/>
    <w:basedOn w:val="a"/>
    <w:link w:val="Char2"/>
    <w:rsid w:val="0022453F"/>
    <w:pPr>
      <w:adjustRightInd w:val="0"/>
      <w:snapToGrid w:val="0"/>
      <w:spacing w:line="400" w:lineRule="atLeast"/>
      <w:ind w:leftChars="342" w:left="718"/>
    </w:pPr>
    <w:rPr>
      <w:rFonts w:ascii="宋体" w:hAnsi="宋体"/>
    </w:rPr>
  </w:style>
  <w:style w:type="character" w:customStyle="1" w:styleId="Char2">
    <w:name w:val="附注二级正文 Char"/>
    <w:link w:val="a7"/>
    <w:rsid w:val="0022453F"/>
    <w:rPr>
      <w:rFonts w:ascii="宋体" w:eastAsia="宋体" w:hAnsi="宋体" w:cs="Times New Roman"/>
      <w:szCs w:val="24"/>
    </w:rPr>
  </w:style>
  <w:style w:type="character" w:customStyle="1" w:styleId="Char3">
    <w:name w:val="附注二级 Char"/>
    <w:link w:val="a8"/>
    <w:locked/>
    <w:rsid w:val="0022453F"/>
    <w:rPr>
      <w:rFonts w:ascii="宋体" w:eastAsia="宋体" w:hAnsi="宋体"/>
      <w:b/>
      <w:szCs w:val="24"/>
    </w:rPr>
  </w:style>
  <w:style w:type="paragraph" w:customStyle="1" w:styleId="a8">
    <w:name w:val="附注二级"/>
    <w:basedOn w:val="a"/>
    <w:link w:val="Char3"/>
    <w:rsid w:val="0022453F"/>
    <w:pPr>
      <w:tabs>
        <w:tab w:val="left" w:pos="714"/>
      </w:tabs>
      <w:adjustRightInd w:val="0"/>
      <w:snapToGrid w:val="0"/>
      <w:spacing w:line="400" w:lineRule="atLeast"/>
      <w:outlineLvl w:val="0"/>
    </w:pPr>
    <w:rPr>
      <w:rFonts w:ascii="宋体" w:hAnsi="宋体" w:cstheme="minorBidi"/>
      <w:b/>
    </w:rPr>
  </w:style>
  <w:style w:type="paragraph" w:customStyle="1" w:styleId="a9">
    <w:name w:val="附注三级"/>
    <w:basedOn w:val="a"/>
    <w:link w:val="Char4"/>
    <w:rsid w:val="0022453F"/>
    <w:pPr>
      <w:tabs>
        <w:tab w:val="left" w:pos="1273"/>
      </w:tabs>
      <w:adjustRightInd w:val="0"/>
      <w:snapToGrid w:val="0"/>
      <w:spacing w:line="400" w:lineRule="atLeast"/>
      <w:ind w:leftChars="342" w:left="1256" w:hangingChars="255" w:hanging="255"/>
    </w:pPr>
    <w:rPr>
      <w:rFonts w:ascii="宋体" w:hAnsi="宋体"/>
      <w:szCs w:val="21"/>
    </w:rPr>
  </w:style>
  <w:style w:type="character" w:customStyle="1" w:styleId="Char4">
    <w:name w:val="附注三级 Char"/>
    <w:link w:val="a9"/>
    <w:rsid w:val="0022453F"/>
    <w:rPr>
      <w:rFonts w:ascii="宋体" w:eastAsia="宋体" w:hAnsi="宋体" w:cs="Times New Roman"/>
      <w:szCs w:val="21"/>
    </w:rPr>
  </w:style>
  <w:style w:type="paragraph" w:customStyle="1" w:styleId="aa">
    <w:name w:val="附注三级正文"/>
    <w:basedOn w:val="a"/>
    <w:link w:val="Char5"/>
    <w:rsid w:val="002D3F57"/>
    <w:pPr>
      <w:adjustRightInd w:val="0"/>
      <w:snapToGrid w:val="0"/>
      <w:spacing w:line="400" w:lineRule="atLeast"/>
      <w:ind w:leftChars="600" w:left="1260"/>
    </w:pPr>
    <w:rPr>
      <w:rFonts w:ascii="宋体" w:hAnsi="宋体"/>
      <w:szCs w:val="21"/>
      <w:shd w:val="pct15" w:color="auto" w:fill="FFFFFF"/>
    </w:rPr>
  </w:style>
  <w:style w:type="character" w:customStyle="1" w:styleId="Char5">
    <w:name w:val="附注三级正文 Char"/>
    <w:link w:val="aa"/>
    <w:rsid w:val="002D3F57"/>
    <w:rPr>
      <w:rFonts w:ascii="宋体" w:eastAsia="宋体" w:hAnsi="宋体" w:cs="Times New Roman"/>
      <w:szCs w:val="21"/>
    </w:rPr>
  </w:style>
  <w:style w:type="paragraph" w:customStyle="1" w:styleId="3">
    <w:name w:val="立信附注正文 [3级]"/>
    <w:link w:val="3Char"/>
    <w:rsid w:val="002D3F57"/>
    <w:pPr>
      <w:widowControl w:val="0"/>
      <w:tabs>
        <w:tab w:val="left" w:pos="0"/>
      </w:tabs>
      <w:adjustRightInd w:val="0"/>
      <w:snapToGrid w:val="0"/>
      <w:spacing w:line="400" w:lineRule="atLeast"/>
      <w:ind w:left="1276"/>
      <w:jc w:val="both"/>
    </w:pPr>
    <w:rPr>
      <w:rFonts w:ascii="Times New Roman" w:eastAsia="宋体" w:hAnsi="Times New Roman" w:cs="Times New Roman"/>
      <w:color w:val="000000"/>
      <w:szCs w:val="24"/>
    </w:rPr>
  </w:style>
  <w:style w:type="character" w:customStyle="1" w:styleId="3Char">
    <w:name w:val="立信附注正文 [3级] Char"/>
    <w:link w:val="3"/>
    <w:rsid w:val="002D3F57"/>
    <w:rPr>
      <w:rFonts w:ascii="Times New Roman" w:eastAsia="宋体" w:hAnsi="Times New Roman" w:cs="Times New Roman"/>
      <w:color w:val="000000"/>
      <w:szCs w:val="24"/>
    </w:rPr>
  </w:style>
  <w:style w:type="paragraph" w:customStyle="1" w:styleId="1">
    <w:name w:val="立信附注正文 [1级]"/>
    <w:link w:val="1Char"/>
    <w:rsid w:val="009F7969"/>
    <w:pPr>
      <w:widowControl w:val="0"/>
      <w:tabs>
        <w:tab w:val="left" w:pos="0"/>
      </w:tabs>
      <w:adjustRightInd w:val="0"/>
      <w:snapToGrid w:val="0"/>
      <w:spacing w:line="400" w:lineRule="atLeast"/>
      <w:ind w:firstLine="567"/>
      <w:jc w:val="both"/>
    </w:pPr>
    <w:rPr>
      <w:rFonts w:ascii="Times New Roman" w:eastAsia="宋体" w:hAnsi="Times New Roman" w:cs="Times New Roman"/>
      <w:color w:val="000000"/>
      <w:sz w:val="28"/>
      <w:szCs w:val="24"/>
    </w:rPr>
  </w:style>
  <w:style w:type="character" w:customStyle="1" w:styleId="1Char">
    <w:name w:val="立信附注正文 [1级] Char"/>
    <w:link w:val="1"/>
    <w:rsid w:val="009F7969"/>
    <w:rPr>
      <w:rFonts w:ascii="Times New Roman" w:eastAsia="宋体" w:hAnsi="Times New Roman" w:cs="Times New Roman"/>
      <w:color w:val="000000"/>
      <w:sz w:val="28"/>
      <w:szCs w:val="24"/>
    </w:rPr>
  </w:style>
  <w:style w:type="paragraph" w:styleId="ab">
    <w:name w:val="Document Map"/>
    <w:basedOn w:val="a"/>
    <w:link w:val="Char6"/>
    <w:uiPriority w:val="99"/>
    <w:semiHidden/>
    <w:unhideWhenUsed/>
    <w:rsid w:val="0016694D"/>
    <w:rPr>
      <w:rFonts w:ascii="宋体"/>
      <w:sz w:val="18"/>
      <w:szCs w:val="18"/>
    </w:rPr>
  </w:style>
  <w:style w:type="character" w:customStyle="1" w:styleId="Char6">
    <w:name w:val="文档结构图 Char"/>
    <w:basedOn w:val="a0"/>
    <w:link w:val="ab"/>
    <w:uiPriority w:val="99"/>
    <w:semiHidden/>
    <w:rsid w:val="0016694D"/>
    <w:rPr>
      <w:rFonts w:ascii="宋体" w:eastAsia="宋体" w:hAnsi="Times New Roman" w:cs="Times New Roman"/>
      <w:sz w:val="18"/>
      <w:szCs w:val="18"/>
    </w:rPr>
  </w:style>
  <w:style w:type="paragraph" w:styleId="2">
    <w:name w:val="Body Text Indent 2"/>
    <w:basedOn w:val="a"/>
    <w:link w:val="2Char"/>
    <w:rsid w:val="0016694D"/>
    <w:pPr>
      <w:spacing w:line="600" w:lineRule="exact"/>
      <w:ind w:firstLineChars="200" w:firstLine="600"/>
    </w:pPr>
    <w:rPr>
      <w:rFonts w:ascii="仿宋_GB2312" w:eastAsia="仿宋_GB2312" w:hAnsi="宋体"/>
      <w:sz w:val="30"/>
      <w:szCs w:val="30"/>
    </w:rPr>
  </w:style>
  <w:style w:type="character" w:customStyle="1" w:styleId="2Char">
    <w:name w:val="正文文本缩进 2 Char"/>
    <w:basedOn w:val="a0"/>
    <w:link w:val="2"/>
    <w:rsid w:val="0016694D"/>
    <w:rPr>
      <w:rFonts w:ascii="仿宋_GB2312" w:eastAsia="仿宋_GB2312" w:hAnsi="宋体" w:cs="Times New Roman"/>
      <w:sz w:val="30"/>
      <w:szCs w:val="30"/>
    </w:rPr>
  </w:style>
  <w:style w:type="paragraph" w:customStyle="1" w:styleId="ac">
    <w:name w:val="附注一级"/>
    <w:basedOn w:val="a"/>
    <w:link w:val="Char7"/>
    <w:rsid w:val="0016694D"/>
    <w:pPr>
      <w:tabs>
        <w:tab w:val="left" w:pos="714"/>
      </w:tabs>
      <w:adjustRightInd w:val="0"/>
      <w:snapToGrid w:val="0"/>
      <w:spacing w:line="400" w:lineRule="atLeast"/>
      <w:outlineLvl w:val="0"/>
    </w:pPr>
    <w:rPr>
      <w:rFonts w:ascii="宋体" w:hAnsi="宋体"/>
      <w:b/>
      <w:szCs w:val="21"/>
    </w:rPr>
  </w:style>
  <w:style w:type="character" w:customStyle="1" w:styleId="Char7">
    <w:name w:val="附注一级 Char"/>
    <w:link w:val="ac"/>
    <w:rsid w:val="0016694D"/>
    <w:rPr>
      <w:rFonts w:ascii="宋体" w:eastAsia="宋体" w:hAnsi="宋体" w:cs="Times New Roman"/>
      <w:b/>
      <w:szCs w:val="21"/>
    </w:rPr>
  </w:style>
  <w:style w:type="paragraph" w:customStyle="1" w:styleId="20">
    <w:name w:val="立信附注正文 [2级]"/>
    <w:link w:val="2Char0"/>
    <w:rsid w:val="001A2563"/>
    <w:pPr>
      <w:widowControl w:val="0"/>
      <w:tabs>
        <w:tab w:val="left" w:pos="0"/>
      </w:tabs>
      <w:adjustRightInd w:val="0"/>
      <w:snapToGrid w:val="0"/>
      <w:spacing w:line="400" w:lineRule="atLeast"/>
      <w:ind w:left="714"/>
      <w:jc w:val="both"/>
    </w:pPr>
    <w:rPr>
      <w:rFonts w:ascii="Times New Roman" w:eastAsia="宋体" w:hAnsi="Times New Roman" w:cs="Times New Roman"/>
      <w:color w:val="000000"/>
      <w:szCs w:val="24"/>
    </w:rPr>
  </w:style>
  <w:style w:type="character" w:customStyle="1" w:styleId="2Char0">
    <w:name w:val="立信附注正文 [2级] Char"/>
    <w:link w:val="20"/>
    <w:rsid w:val="001A2563"/>
    <w:rPr>
      <w:rFonts w:ascii="Times New Roman" w:eastAsia="宋体" w:hAnsi="Times New Roman"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1788</Words>
  <Characters>10194</Characters>
  <Application>Microsoft Office Word</Application>
  <DocSecurity>0</DocSecurity>
  <Lines>84</Lines>
  <Paragraphs>23</Paragraphs>
  <ScaleCrop>false</ScaleCrop>
  <Company>sse</Company>
  <LinksUpToDate>false</LinksUpToDate>
  <CharactersWithSpaces>11959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王娟</dc:creator>
  <cp:lastModifiedBy>mercury</cp:lastModifiedBy>
  <cp:revision>21</cp:revision>
  <cp:lastPrinted>2019-04-10T03:49:00Z</cp:lastPrinted>
  <dcterms:created xsi:type="dcterms:W3CDTF">2019-03-29T16:13:00Z</dcterms:created>
  <dcterms:modified xsi:type="dcterms:W3CDTF">2019-04-10T03:56:00Z</dcterms:modified>
</cp:coreProperties>
</file>